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F98D" w14:textId="77777777" w:rsidR="000E16B9" w:rsidRPr="00A33965" w:rsidRDefault="000E16B9" w:rsidP="000E16B9">
      <w:pPr>
        <w:keepNext/>
        <w:keepLines/>
        <w:spacing w:before="240" w:after="0"/>
        <w:outlineLvl w:val="0"/>
        <w:rPr>
          <w:rFonts w:asciiTheme="majorHAnsi" w:eastAsiaTheme="majorEastAsia" w:hAnsiTheme="majorHAnsi" w:cstheme="majorBidi"/>
          <w:color w:val="2E74B5" w:themeColor="accent1" w:themeShade="BF"/>
          <w:sz w:val="32"/>
          <w:szCs w:val="32"/>
        </w:rPr>
      </w:pPr>
      <w:bookmarkStart w:id="0" w:name="_Toc143186834"/>
      <w:r w:rsidRPr="00A33965">
        <w:rPr>
          <w:rFonts w:ascii="Arial" w:eastAsiaTheme="majorEastAsia" w:hAnsi="Arial" w:cs="Arial"/>
          <w:b/>
          <w:noProof/>
          <w:color w:val="2E74B5" w:themeColor="accent1" w:themeShade="BF"/>
          <w:sz w:val="32"/>
          <w:szCs w:val="32"/>
          <w:lang w:eastAsia="en-IE"/>
        </w:rPr>
        <w:drawing>
          <wp:anchor distT="0" distB="0" distL="114300" distR="114300" simplePos="0" relativeHeight="251659264" behindDoc="0" locked="0" layoutInCell="1" allowOverlap="1" wp14:anchorId="32BCBDA8" wp14:editId="0DC4938D">
            <wp:simplePos x="0" y="0"/>
            <wp:positionH relativeFrom="column">
              <wp:posOffset>-358775</wp:posOffset>
            </wp:positionH>
            <wp:positionV relativeFrom="paragraph">
              <wp:posOffset>290830</wp:posOffset>
            </wp:positionV>
            <wp:extent cx="1257300" cy="776605"/>
            <wp:effectExtent l="0" t="0" r="0" b="4445"/>
            <wp:wrapNone/>
            <wp:docPr id="4" name="Picture 4"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766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13D7AD9" w14:textId="77777777" w:rsidR="000E16B9" w:rsidRPr="00A33965" w:rsidRDefault="000E16B9" w:rsidP="000E16B9">
      <w:pPr>
        <w:ind w:left="-1260"/>
        <w:jc w:val="right"/>
        <w:rPr>
          <w:rFonts w:ascii="Arial" w:hAnsi="Arial" w:cs="Arial"/>
          <w:b/>
        </w:rPr>
      </w:pPr>
      <w:r w:rsidRPr="00A33965">
        <w:rPr>
          <w:rFonts w:ascii="Arial" w:hAnsi="Arial" w:cs="Arial"/>
          <w:b/>
        </w:rPr>
        <w:t>TITLE OF POST</w:t>
      </w:r>
    </w:p>
    <w:p w14:paraId="5E9ED4EF" w14:textId="77777777" w:rsidR="000E16B9" w:rsidRPr="00A33965" w:rsidRDefault="000E16B9" w:rsidP="000E16B9">
      <w:pPr>
        <w:ind w:left="-1260"/>
        <w:jc w:val="right"/>
        <w:rPr>
          <w:rFonts w:ascii="Arial" w:hAnsi="Arial" w:cs="Arial"/>
          <w:b/>
        </w:rPr>
      </w:pPr>
      <w:r w:rsidRPr="00A33965">
        <w:rPr>
          <w:rFonts w:ascii="Arial" w:hAnsi="Arial" w:cs="Arial"/>
          <w:b/>
        </w:rPr>
        <w:t>Job Specification &amp; Terms and Conditions</w:t>
      </w:r>
    </w:p>
    <w:p w14:paraId="0E5BC9A4" w14:textId="77777777" w:rsidR="000E16B9" w:rsidRPr="00A33965" w:rsidRDefault="000E16B9" w:rsidP="000E16B9">
      <w:pPr>
        <w:jc w:val="both"/>
        <w:rPr>
          <w:rFonts w:ascii="Arial" w:hAnsi="Arial" w:cs="Arial"/>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909"/>
      </w:tblGrid>
      <w:tr w:rsidR="000E16B9" w:rsidRPr="00A33965" w14:paraId="28E60A33" w14:textId="77777777" w:rsidTr="000B2307">
        <w:tc>
          <w:tcPr>
            <w:tcW w:w="2439" w:type="dxa"/>
          </w:tcPr>
          <w:p w14:paraId="725352DF" w14:textId="77777777" w:rsidR="000E16B9" w:rsidRPr="00A33965" w:rsidRDefault="000E16B9" w:rsidP="000B2307">
            <w:pPr>
              <w:jc w:val="both"/>
              <w:rPr>
                <w:rFonts w:ascii="Arial" w:hAnsi="Arial" w:cs="Arial"/>
                <w:b/>
                <w:bCs/>
                <w:sz w:val="20"/>
              </w:rPr>
            </w:pPr>
            <w:r w:rsidRPr="00A33965">
              <w:rPr>
                <w:rFonts w:ascii="Arial" w:hAnsi="Arial" w:cs="Arial"/>
                <w:b/>
                <w:bCs/>
                <w:sz w:val="20"/>
              </w:rPr>
              <w:t>Job Title and Grade</w:t>
            </w:r>
          </w:p>
        </w:tc>
        <w:tc>
          <w:tcPr>
            <w:tcW w:w="7909" w:type="dxa"/>
          </w:tcPr>
          <w:p w14:paraId="019F1AFE" w14:textId="77777777" w:rsidR="000E16B9" w:rsidRPr="00A33965" w:rsidRDefault="000E16B9" w:rsidP="000B2307">
            <w:pPr>
              <w:tabs>
                <w:tab w:val="left" w:pos="283"/>
              </w:tabs>
              <w:jc w:val="both"/>
              <w:rPr>
                <w:rFonts w:ascii="Arial" w:hAnsi="Arial" w:cs="Arial"/>
                <w:sz w:val="20"/>
              </w:rPr>
            </w:pPr>
            <w:r w:rsidRPr="00A33965">
              <w:rPr>
                <w:rFonts w:ascii="Arial" w:hAnsi="Arial" w:cs="Arial"/>
                <w:sz w:val="20"/>
              </w:rPr>
              <w:t xml:space="preserve">Job Title Advanced Specialist Pharmacist </w:t>
            </w:r>
          </w:p>
          <w:p w14:paraId="4FDB3DFE" w14:textId="77777777" w:rsidR="000E16B9" w:rsidRPr="00A33965" w:rsidRDefault="000E16B9" w:rsidP="000B2307">
            <w:pPr>
              <w:tabs>
                <w:tab w:val="left" w:pos="283"/>
              </w:tabs>
              <w:jc w:val="both"/>
              <w:rPr>
                <w:rFonts w:ascii="Arial" w:hAnsi="Arial" w:cs="Arial"/>
                <w:sz w:val="20"/>
              </w:rPr>
            </w:pPr>
            <w:r w:rsidRPr="00A33965">
              <w:rPr>
                <w:rFonts w:ascii="Arial" w:hAnsi="Arial" w:cs="Arial"/>
                <w:sz w:val="20"/>
              </w:rPr>
              <w:t>Grade Code</w:t>
            </w:r>
          </w:p>
        </w:tc>
      </w:tr>
      <w:tr w:rsidR="000E16B9" w:rsidRPr="00A33965" w14:paraId="5E1D444F" w14:textId="77777777" w:rsidTr="000B2307">
        <w:tc>
          <w:tcPr>
            <w:tcW w:w="2439" w:type="dxa"/>
          </w:tcPr>
          <w:p w14:paraId="1C220C10" w14:textId="77777777" w:rsidR="000E16B9" w:rsidRPr="00A33965" w:rsidRDefault="000E16B9" w:rsidP="000B2307">
            <w:pPr>
              <w:jc w:val="both"/>
              <w:rPr>
                <w:rFonts w:ascii="Arial" w:hAnsi="Arial" w:cs="Arial"/>
                <w:b/>
                <w:bCs/>
                <w:sz w:val="20"/>
              </w:rPr>
            </w:pPr>
            <w:r w:rsidRPr="00A33965">
              <w:rPr>
                <w:rFonts w:ascii="Arial" w:hAnsi="Arial" w:cs="Arial"/>
                <w:b/>
                <w:bCs/>
                <w:sz w:val="20"/>
              </w:rPr>
              <w:t>Campaign Reference</w:t>
            </w:r>
          </w:p>
        </w:tc>
        <w:tc>
          <w:tcPr>
            <w:tcW w:w="7909" w:type="dxa"/>
          </w:tcPr>
          <w:p w14:paraId="61358ADE" w14:textId="77777777" w:rsidR="000E16B9" w:rsidRPr="00A33965" w:rsidRDefault="000E16B9" w:rsidP="000B2307">
            <w:pPr>
              <w:jc w:val="both"/>
              <w:rPr>
                <w:rFonts w:ascii="Arial" w:hAnsi="Arial" w:cs="Arial"/>
                <w:sz w:val="20"/>
              </w:rPr>
            </w:pPr>
            <w:r w:rsidRPr="00A33965">
              <w:rPr>
                <w:rFonts w:ascii="Arial" w:hAnsi="Arial" w:cs="Arial"/>
                <w:sz w:val="20"/>
              </w:rPr>
              <w:t>To be completed by NRS</w:t>
            </w:r>
          </w:p>
        </w:tc>
      </w:tr>
      <w:tr w:rsidR="000E16B9" w:rsidRPr="00A33965" w14:paraId="325C2062" w14:textId="77777777" w:rsidTr="000B2307">
        <w:tc>
          <w:tcPr>
            <w:tcW w:w="2439" w:type="dxa"/>
          </w:tcPr>
          <w:p w14:paraId="23D2667D" w14:textId="77777777" w:rsidR="000E16B9" w:rsidRPr="00A33965" w:rsidRDefault="000E16B9" w:rsidP="000B2307">
            <w:pPr>
              <w:jc w:val="both"/>
              <w:rPr>
                <w:rFonts w:ascii="Arial" w:hAnsi="Arial" w:cs="Arial"/>
                <w:b/>
                <w:bCs/>
                <w:sz w:val="20"/>
              </w:rPr>
            </w:pPr>
            <w:r w:rsidRPr="00A33965">
              <w:rPr>
                <w:rFonts w:ascii="Arial" w:hAnsi="Arial" w:cs="Arial"/>
                <w:b/>
                <w:bCs/>
                <w:sz w:val="20"/>
              </w:rPr>
              <w:t>Closing Date</w:t>
            </w:r>
          </w:p>
        </w:tc>
        <w:tc>
          <w:tcPr>
            <w:tcW w:w="7909" w:type="dxa"/>
          </w:tcPr>
          <w:p w14:paraId="59B29071" w14:textId="77777777" w:rsidR="000E16B9" w:rsidRPr="00A33965" w:rsidRDefault="000E16B9" w:rsidP="000B2307">
            <w:pPr>
              <w:jc w:val="both"/>
              <w:rPr>
                <w:rFonts w:ascii="Arial" w:hAnsi="Arial" w:cs="Arial"/>
                <w:sz w:val="20"/>
              </w:rPr>
            </w:pPr>
            <w:r w:rsidRPr="00A33965">
              <w:rPr>
                <w:rFonts w:ascii="Arial" w:hAnsi="Arial" w:cs="Arial"/>
                <w:sz w:val="20"/>
              </w:rPr>
              <w:t>To be completed by NRS</w:t>
            </w:r>
          </w:p>
        </w:tc>
      </w:tr>
      <w:tr w:rsidR="000E16B9" w:rsidRPr="00A33965" w14:paraId="43272C54" w14:textId="77777777" w:rsidTr="000B2307">
        <w:tc>
          <w:tcPr>
            <w:tcW w:w="2439" w:type="dxa"/>
          </w:tcPr>
          <w:p w14:paraId="13532792" w14:textId="77777777" w:rsidR="000E16B9" w:rsidRPr="00A33965" w:rsidRDefault="000E16B9" w:rsidP="000B2307">
            <w:pPr>
              <w:jc w:val="both"/>
              <w:rPr>
                <w:rFonts w:ascii="Arial" w:hAnsi="Arial" w:cs="Arial"/>
                <w:b/>
                <w:bCs/>
                <w:sz w:val="20"/>
              </w:rPr>
            </w:pPr>
            <w:r w:rsidRPr="00A33965">
              <w:rPr>
                <w:rFonts w:ascii="Arial" w:hAnsi="Arial" w:cs="Arial"/>
                <w:b/>
                <w:bCs/>
                <w:sz w:val="20"/>
              </w:rPr>
              <w:t>Proposed Interview Date (s)</w:t>
            </w:r>
          </w:p>
        </w:tc>
        <w:tc>
          <w:tcPr>
            <w:tcW w:w="7909" w:type="dxa"/>
          </w:tcPr>
          <w:p w14:paraId="7821C8F4" w14:textId="77777777" w:rsidR="000E16B9" w:rsidRPr="00A33965" w:rsidRDefault="000E16B9" w:rsidP="000B2307">
            <w:pPr>
              <w:jc w:val="both"/>
              <w:rPr>
                <w:rFonts w:ascii="Arial" w:hAnsi="Arial" w:cs="Arial"/>
                <w:sz w:val="20"/>
              </w:rPr>
            </w:pPr>
            <w:r w:rsidRPr="00A33965">
              <w:rPr>
                <w:rFonts w:ascii="Arial" w:hAnsi="Arial" w:cs="Arial"/>
                <w:sz w:val="20"/>
              </w:rPr>
              <w:t xml:space="preserve">To be completed by NRS </w:t>
            </w:r>
          </w:p>
        </w:tc>
      </w:tr>
      <w:tr w:rsidR="000E16B9" w:rsidRPr="00A33965" w14:paraId="1D99C5F6" w14:textId="77777777" w:rsidTr="000B2307">
        <w:tc>
          <w:tcPr>
            <w:tcW w:w="2439" w:type="dxa"/>
          </w:tcPr>
          <w:p w14:paraId="50DC7DBD" w14:textId="77777777" w:rsidR="000E16B9" w:rsidRPr="00A33965" w:rsidRDefault="000E16B9" w:rsidP="000B2307">
            <w:pPr>
              <w:jc w:val="both"/>
              <w:rPr>
                <w:rFonts w:ascii="Arial" w:hAnsi="Arial" w:cs="Arial"/>
                <w:b/>
                <w:bCs/>
                <w:sz w:val="20"/>
              </w:rPr>
            </w:pPr>
            <w:r w:rsidRPr="00A33965">
              <w:rPr>
                <w:rFonts w:ascii="Arial" w:hAnsi="Arial" w:cs="Arial"/>
                <w:b/>
                <w:bCs/>
                <w:sz w:val="20"/>
              </w:rPr>
              <w:t>Taking up Appointment</w:t>
            </w:r>
          </w:p>
        </w:tc>
        <w:tc>
          <w:tcPr>
            <w:tcW w:w="7909" w:type="dxa"/>
          </w:tcPr>
          <w:p w14:paraId="35D092BA" w14:textId="77777777" w:rsidR="000E16B9" w:rsidRPr="00A33965" w:rsidRDefault="000E16B9" w:rsidP="000B2307">
            <w:pPr>
              <w:jc w:val="both"/>
              <w:rPr>
                <w:rFonts w:ascii="Arial" w:hAnsi="Arial" w:cs="Arial"/>
                <w:sz w:val="20"/>
              </w:rPr>
            </w:pPr>
            <w:r w:rsidRPr="00A33965">
              <w:rPr>
                <w:rFonts w:ascii="Arial" w:hAnsi="Arial" w:cs="Arial"/>
                <w:sz w:val="20"/>
              </w:rPr>
              <w:t>A start date will be indicated at job offer stage.</w:t>
            </w:r>
          </w:p>
        </w:tc>
      </w:tr>
      <w:tr w:rsidR="000E16B9" w:rsidRPr="00A33965" w14:paraId="7685BB8B" w14:textId="77777777" w:rsidTr="000B2307">
        <w:tc>
          <w:tcPr>
            <w:tcW w:w="2439" w:type="dxa"/>
          </w:tcPr>
          <w:p w14:paraId="2F4C206C" w14:textId="77777777" w:rsidR="000E16B9" w:rsidRPr="00A33965" w:rsidRDefault="000E16B9" w:rsidP="000B2307">
            <w:pPr>
              <w:jc w:val="both"/>
              <w:rPr>
                <w:rFonts w:ascii="Arial" w:hAnsi="Arial" w:cs="Arial"/>
                <w:b/>
                <w:bCs/>
                <w:sz w:val="20"/>
              </w:rPr>
            </w:pPr>
            <w:r w:rsidRPr="00A33965">
              <w:rPr>
                <w:rFonts w:ascii="Arial" w:hAnsi="Arial" w:cs="Arial"/>
                <w:b/>
                <w:bCs/>
                <w:sz w:val="20"/>
              </w:rPr>
              <w:t>Organisational Area</w:t>
            </w:r>
          </w:p>
        </w:tc>
        <w:tc>
          <w:tcPr>
            <w:tcW w:w="7909" w:type="dxa"/>
          </w:tcPr>
          <w:p w14:paraId="16848F9A" w14:textId="77777777" w:rsidR="000E16B9" w:rsidRPr="00A33965" w:rsidRDefault="000E16B9" w:rsidP="000B2307">
            <w:pPr>
              <w:jc w:val="both"/>
              <w:rPr>
                <w:rFonts w:ascii="Arial" w:hAnsi="Arial" w:cs="Arial"/>
                <w:sz w:val="20"/>
              </w:rPr>
            </w:pPr>
            <w:r w:rsidRPr="00A33965">
              <w:rPr>
                <w:rFonts w:ascii="Arial" w:hAnsi="Arial" w:cs="Arial"/>
                <w:sz w:val="20"/>
              </w:rPr>
              <w:t>To be completed by the service(s) {Hospital Group}</w:t>
            </w:r>
          </w:p>
        </w:tc>
      </w:tr>
      <w:tr w:rsidR="000E16B9" w:rsidRPr="00A33965" w14:paraId="08EDD2A0" w14:textId="77777777" w:rsidTr="000B2307">
        <w:tc>
          <w:tcPr>
            <w:tcW w:w="2439" w:type="dxa"/>
          </w:tcPr>
          <w:p w14:paraId="0378B0F8" w14:textId="77777777" w:rsidR="000E16B9" w:rsidRPr="00A33965" w:rsidRDefault="000E16B9" w:rsidP="000B2307">
            <w:pPr>
              <w:jc w:val="both"/>
              <w:rPr>
                <w:rFonts w:ascii="Arial" w:hAnsi="Arial" w:cs="Arial"/>
                <w:b/>
                <w:bCs/>
                <w:sz w:val="20"/>
              </w:rPr>
            </w:pPr>
            <w:r w:rsidRPr="00A33965">
              <w:rPr>
                <w:rFonts w:ascii="Arial" w:hAnsi="Arial" w:cs="Arial"/>
                <w:b/>
                <w:bCs/>
                <w:sz w:val="20"/>
              </w:rPr>
              <w:t>Location of Post</w:t>
            </w:r>
          </w:p>
        </w:tc>
        <w:tc>
          <w:tcPr>
            <w:tcW w:w="7909" w:type="dxa"/>
          </w:tcPr>
          <w:p w14:paraId="4829DC1B" w14:textId="77777777" w:rsidR="000E16B9" w:rsidRPr="00A33965" w:rsidRDefault="000E16B9" w:rsidP="000B2307">
            <w:pPr>
              <w:jc w:val="both"/>
              <w:rPr>
                <w:rFonts w:ascii="Arial" w:hAnsi="Arial" w:cs="Arial"/>
                <w:sz w:val="20"/>
              </w:rPr>
            </w:pPr>
            <w:r w:rsidRPr="00A33965">
              <w:rPr>
                <w:rFonts w:ascii="Arial" w:hAnsi="Arial" w:cs="Arial"/>
                <w:sz w:val="20"/>
              </w:rPr>
              <w:t>To be completed for the particular post.</w:t>
            </w:r>
          </w:p>
        </w:tc>
      </w:tr>
      <w:tr w:rsidR="000E16B9" w:rsidRPr="00A33965" w14:paraId="07C13106" w14:textId="77777777" w:rsidTr="000B2307">
        <w:trPr>
          <w:trHeight w:val="1187"/>
        </w:trPr>
        <w:tc>
          <w:tcPr>
            <w:tcW w:w="2439" w:type="dxa"/>
          </w:tcPr>
          <w:p w14:paraId="26B5FD4C" w14:textId="77777777" w:rsidR="000E16B9" w:rsidRPr="00A33965" w:rsidRDefault="000E16B9" w:rsidP="000B2307">
            <w:pPr>
              <w:jc w:val="both"/>
              <w:rPr>
                <w:rFonts w:ascii="Arial" w:hAnsi="Arial" w:cs="Arial"/>
                <w:b/>
                <w:bCs/>
                <w:sz w:val="20"/>
              </w:rPr>
            </w:pPr>
            <w:r w:rsidRPr="00A33965">
              <w:rPr>
                <w:rFonts w:ascii="Arial" w:hAnsi="Arial" w:cs="Arial"/>
                <w:b/>
                <w:bCs/>
                <w:sz w:val="20"/>
              </w:rPr>
              <w:t>Details of Service</w:t>
            </w:r>
          </w:p>
          <w:p w14:paraId="2EC316CA" w14:textId="77777777" w:rsidR="000E16B9" w:rsidRPr="00A33965" w:rsidRDefault="000E16B9" w:rsidP="000B2307">
            <w:pPr>
              <w:jc w:val="both"/>
              <w:rPr>
                <w:rFonts w:ascii="Arial" w:hAnsi="Arial" w:cs="Arial"/>
                <w:b/>
                <w:bCs/>
                <w:sz w:val="20"/>
              </w:rPr>
            </w:pPr>
          </w:p>
        </w:tc>
        <w:tc>
          <w:tcPr>
            <w:tcW w:w="7909" w:type="dxa"/>
          </w:tcPr>
          <w:p w14:paraId="0D4E167B" w14:textId="77777777" w:rsidR="000E16B9" w:rsidRPr="00A33965" w:rsidRDefault="000E16B9" w:rsidP="000B2307">
            <w:pPr>
              <w:jc w:val="both"/>
              <w:rPr>
                <w:rFonts w:ascii="Arial" w:hAnsi="Arial" w:cs="Arial"/>
                <w:sz w:val="20"/>
              </w:rPr>
            </w:pPr>
            <w:r w:rsidRPr="00A33965">
              <w:rPr>
                <w:rFonts w:ascii="Arial" w:hAnsi="Arial" w:cs="Arial"/>
                <w:sz w:val="20"/>
              </w:rPr>
              <w:t xml:space="preserve">To be completed by the service(s) {Hospital Group} What service does the unit/service/catchment area provide? What client group is served by the unit/service/catchment area? What are the possible future developments for the service? What is the team structure? </w:t>
            </w:r>
          </w:p>
        </w:tc>
      </w:tr>
      <w:tr w:rsidR="000E16B9" w:rsidRPr="00A33965" w14:paraId="31F06206" w14:textId="77777777" w:rsidTr="000B2307">
        <w:tc>
          <w:tcPr>
            <w:tcW w:w="2439" w:type="dxa"/>
          </w:tcPr>
          <w:p w14:paraId="19825979" w14:textId="77777777" w:rsidR="000E16B9" w:rsidRPr="00A33965" w:rsidRDefault="000E16B9" w:rsidP="000B2307">
            <w:pPr>
              <w:jc w:val="both"/>
              <w:rPr>
                <w:rFonts w:ascii="Arial" w:hAnsi="Arial" w:cs="Arial"/>
                <w:b/>
                <w:bCs/>
                <w:sz w:val="20"/>
              </w:rPr>
            </w:pPr>
            <w:r w:rsidRPr="00A33965">
              <w:rPr>
                <w:rFonts w:ascii="Arial" w:hAnsi="Arial" w:cs="Arial"/>
                <w:b/>
                <w:bCs/>
                <w:sz w:val="20"/>
              </w:rPr>
              <w:t>Reporting Relationship</w:t>
            </w:r>
          </w:p>
        </w:tc>
        <w:tc>
          <w:tcPr>
            <w:tcW w:w="7909" w:type="dxa"/>
          </w:tcPr>
          <w:p w14:paraId="38AF2377" w14:textId="13249BA5" w:rsidR="000E16B9" w:rsidRPr="00A33965" w:rsidRDefault="000E16B9" w:rsidP="000B2307">
            <w:pPr>
              <w:jc w:val="both"/>
              <w:rPr>
                <w:rFonts w:ascii="Arial" w:hAnsi="Arial" w:cs="Arial"/>
                <w:sz w:val="20"/>
              </w:rPr>
            </w:pPr>
            <w:r w:rsidRPr="00A33965">
              <w:rPr>
                <w:rFonts w:ascii="Arial" w:hAnsi="Arial" w:cs="Arial"/>
                <w:sz w:val="20"/>
              </w:rPr>
              <w:t>Pharmac</w:t>
            </w:r>
            <w:r w:rsidR="00985E83">
              <w:rPr>
                <w:rFonts w:ascii="Arial" w:hAnsi="Arial" w:cs="Arial"/>
                <w:sz w:val="20"/>
              </w:rPr>
              <w:t>ist</w:t>
            </w:r>
            <w:r w:rsidRPr="00A33965">
              <w:rPr>
                <w:rFonts w:ascii="Arial" w:hAnsi="Arial" w:cs="Arial"/>
                <w:sz w:val="20"/>
              </w:rPr>
              <w:t xml:space="preserve"> Executive Manager / Deputy Pharmac</w:t>
            </w:r>
            <w:r w:rsidR="00985E83">
              <w:rPr>
                <w:rFonts w:ascii="Arial" w:hAnsi="Arial" w:cs="Arial"/>
                <w:sz w:val="20"/>
              </w:rPr>
              <w:t>ist</w:t>
            </w:r>
            <w:r w:rsidRPr="00A33965">
              <w:rPr>
                <w:rFonts w:ascii="Arial" w:hAnsi="Arial" w:cs="Arial"/>
                <w:sz w:val="20"/>
              </w:rPr>
              <w:t xml:space="preserve"> Executive Manager /Pharmacy Manager</w:t>
            </w:r>
          </w:p>
        </w:tc>
      </w:tr>
      <w:tr w:rsidR="000E16B9" w:rsidRPr="00A33965" w14:paraId="080B24E4" w14:textId="77777777" w:rsidTr="000B2307">
        <w:tc>
          <w:tcPr>
            <w:tcW w:w="2439" w:type="dxa"/>
          </w:tcPr>
          <w:p w14:paraId="6DED5931" w14:textId="77777777" w:rsidR="000E16B9" w:rsidRPr="00A33965" w:rsidRDefault="000E16B9" w:rsidP="000B2307">
            <w:pPr>
              <w:jc w:val="both"/>
              <w:rPr>
                <w:rFonts w:ascii="Arial" w:hAnsi="Arial" w:cs="Arial"/>
                <w:b/>
                <w:bCs/>
                <w:sz w:val="20"/>
              </w:rPr>
            </w:pPr>
            <w:r w:rsidRPr="00A33965">
              <w:rPr>
                <w:rFonts w:ascii="Arial" w:hAnsi="Arial" w:cs="Arial"/>
                <w:b/>
                <w:bCs/>
                <w:sz w:val="20"/>
              </w:rPr>
              <w:t xml:space="preserve">Purpose of the Post </w:t>
            </w:r>
          </w:p>
          <w:p w14:paraId="4583A4E9" w14:textId="77777777" w:rsidR="000E16B9" w:rsidRPr="00A33965" w:rsidRDefault="000E16B9" w:rsidP="000B2307">
            <w:pPr>
              <w:jc w:val="both"/>
              <w:rPr>
                <w:rFonts w:ascii="Arial" w:hAnsi="Arial" w:cs="Arial"/>
                <w:b/>
                <w:bCs/>
                <w:sz w:val="20"/>
              </w:rPr>
            </w:pPr>
          </w:p>
        </w:tc>
        <w:tc>
          <w:tcPr>
            <w:tcW w:w="7909" w:type="dxa"/>
          </w:tcPr>
          <w:p w14:paraId="665A5F13" w14:textId="77777777" w:rsidR="000E16B9" w:rsidRPr="00A33965" w:rsidRDefault="000E16B9" w:rsidP="000B2307">
            <w:pPr>
              <w:spacing w:after="200" w:line="276" w:lineRule="auto"/>
              <w:contextualSpacing/>
              <w:rPr>
                <w:rFonts w:ascii="Arial" w:hAnsi="Arial" w:cs="Arial"/>
                <w:sz w:val="20"/>
              </w:rPr>
            </w:pPr>
            <w:r w:rsidRPr="00A33965">
              <w:rPr>
                <w:rFonts w:ascii="Arial" w:hAnsi="Arial" w:cs="Arial"/>
                <w:sz w:val="20"/>
              </w:rPr>
              <w:t>The Advanced Specialist Pharmacist (ASP) will lead on delivering medicines optimisation and the contribution of pharmacists in the safe, effective and cost effective use of medicines.</w:t>
            </w:r>
          </w:p>
          <w:p w14:paraId="33FE5357" w14:textId="77777777" w:rsidR="000E16B9" w:rsidRPr="00A33965" w:rsidRDefault="000E16B9" w:rsidP="000B2307">
            <w:pPr>
              <w:spacing w:after="200" w:line="276" w:lineRule="auto"/>
              <w:contextualSpacing/>
              <w:rPr>
                <w:rFonts w:ascii="Arial" w:hAnsi="Arial" w:cs="Arial"/>
                <w:sz w:val="20"/>
              </w:rPr>
            </w:pPr>
          </w:p>
          <w:p w14:paraId="3ECFF89D" w14:textId="3BDBE657" w:rsidR="000E16B9" w:rsidRPr="00A33965" w:rsidRDefault="000E16B9" w:rsidP="000B2307">
            <w:pPr>
              <w:spacing w:after="200" w:line="276" w:lineRule="auto"/>
              <w:contextualSpacing/>
              <w:rPr>
                <w:rFonts w:ascii="Arial" w:hAnsi="Arial" w:cs="Arial"/>
                <w:sz w:val="20"/>
              </w:rPr>
            </w:pPr>
            <w:r w:rsidRPr="00A33965">
              <w:rPr>
                <w:rFonts w:ascii="Arial" w:hAnsi="Arial" w:cs="Arial"/>
                <w:sz w:val="20"/>
              </w:rPr>
              <w:t>The ASP will have responsibility for pharmacy services to defined clinical areas providing a high level of expertise, competence and performance e.g. cancer care, antibiotic stewardship, HIV/AIDS, cardiology, intensive care, transplantation, respiratory disease,  children’s health, older person’s care, mental health, medicine and surgery in in-patient</w:t>
            </w:r>
            <w:r w:rsidR="00985E83">
              <w:rPr>
                <w:rFonts w:ascii="Arial" w:hAnsi="Arial" w:cs="Arial"/>
                <w:sz w:val="20"/>
              </w:rPr>
              <w:t xml:space="preserve">, </w:t>
            </w:r>
            <w:r w:rsidRPr="00A33965">
              <w:rPr>
                <w:rFonts w:ascii="Arial" w:hAnsi="Arial" w:cs="Arial"/>
                <w:sz w:val="20"/>
              </w:rPr>
              <w:t>out-patient care</w:t>
            </w:r>
            <w:r w:rsidR="00985E83">
              <w:rPr>
                <w:rFonts w:ascii="Arial" w:hAnsi="Arial" w:cs="Arial"/>
                <w:sz w:val="20"/>
              </w:rPr>
              <w:t xml:space="preserve"> and others</w:t>
            </w:r>
            <w:r w:rsidRPr="00A33965">
              <w:rPr>
                <w:rFonts w:ascii="Arial" w:hAnsi="Arial" w:cs="Arial"/>
                <w:sz w:val="20"/>
              </w:rPr>
              <w:t>.  They may also work in specialist pharmacy services e.g. medicines information, aseptic compounding, education and training, medication safety</w:t>
            </w:r>
            <w:r w:rsidR="00985E83">
              <w:rPr>
                <w:rFonts w:ascii="Arial" w:hAnsi="Arial" w:cs="Arial"/>
                <w:sz w:val="20"/>
              </w:rPr>
              <w:t>,</w:t>
            </w:r>
            <w:r w:rsidRPr="00A33965">
              <w:rPr>
                <w:rFonts w:ascii="Arial" w:hAnsi="Arial" w:cs="Arial"/>
                <w:sz w:val="20"/>
              </w:rPr>
              <w:t xml:space="preserve"> informatics</w:t>
            </w:r>
            <w:r w:rsidR="00985E83">
              <w:rPr>
                <w:rFonts w:ascii="Arial" w:hAnsi="Arial" w:cs="Arial"/>
                <w:sz w:val="20"/>
              </w:rPr>
              <w:t xml:space="preserve"> and others</w:t>
            </w:r>
            <w:r w:rsidRPr="00A33965">
              <w:rPr>
                <w:rFonts w:ascii="Arial" w:hAnsi="Arial" w:cs="Arial"/>
                <w:sz w:val="20"/>
              </w:rPr>
              <w:t>.</w:t>
            </w:r>
          </w:p>
          <w:p w14:paraId="4B8167DD" w14:textId="77777777" w:rsidR="000E16B9" w:rsidRPr="00A33965" w:rsidRDefault="000E16B9" w:rsidP="000B2307">
            <w:pPr>
              <w:spacing w:after="200" w:line="276" w:lineRule="auto"/>
              <w:contextualSpacing/>
              <w:rPr>
                <w:rFonts w:ascii="Arial" w:hAnsi="Arial" w:cs="Arial"/>
                <w:sz w:val="20"/>
              </w:rPr>
            </w:pPr>
          </w:p>
          <w:p w14:paraId="3E7A7867" w14:textId="77777777" w:rsidR="000E16B9" w:rsidRPr="00A33965" w:rsidRDefault="000E16B9" w:rsidP="000B2307">
            <w:pPr>
              <w:spacing w:after="200" w:line="276" w:lineRule="auto"/>
              <w:contextualSpacing/>
              <w:rPr>
                <w:rFonts w:ascii="Arial" w:hAnsi="Arial" w:cs="Arial"/>
                <w:sz w:val="20"/>
              </w:rPr>
            </w:pPr>
            <w:r w:rsidRPr="00A33965">
              <w:rPr>
                <w:rFonts w:ascii="Arial" w:hAnsi="Arial" w:cs="Arial"/>
                <w:sz w:val="20"/>
              </w:rPr>
              <w:t>Act as a professional resource in advising other pharmacists and health care professionals in their area of expertise</w:t>
            </w:r>
          </w:p>
          <w:p w14:paraId="7B69EF91" w14:textId="77777777" w:rsidR="000E16B9" w:rsidRPr="00A33965" w:rsidRDefault="000E16B9" w:rsidP="000B2307">
            <w:pPr>
              <w:spacing w:after="200" w:line="276" w:lineRule="auto"/>
              <w:contextualSpacing/>
              <w:rPr>
                <w:rFonts w:ascii="Arial" w:hAnsi="Arial" w:cs="Arial"/>
                <w:sz w:val="20"/>
              </w:rPr>
            </w:pPr>
          </w:p>
          <w:p w14:paraId="2A1879F3" w14:textId="77777777" w:rsidR="000E16B9" w:rsidRPr="00A33965" w:rsidRDefault="000E16B9" w:rsidP="000B2307">
            <w:pPr>
              <w:spacing w:after="200" w:line="276" w:lineRule="auto"/>
              <w:contextualSpacing/>
              <w:rPr>
                <w:rFonts w:ascii="Arial" w:hAnsi="Arial" w:cs="Arial"/>
                <w:sz w:val="20"/>
              </w:rPr>
            </w:pPr>
            <w:r w:rsidRPr="00A33965">
              <w:rPr>
                <w:rFonts w:ascii="Arial" w:hAnsi="Arial" w:cs="Arial"/>
                <w:sz w:val="20"/>
              </w:rPr>
              <w:t>Demonstrate professional leadership within their designated clinical area through effective communication with other clinical practitioners, motivation of staff and challenging barriers to change</w:t>
            </w:r>
          </w:p>
        </w:tc>
      </w:tr>
      <w:tr w:rsidR="000E16B9" w:rsidRPr="00A33965" w14:paraId="106A2BAD" w14:textId="77777777" w:rsidTr="000B2307">
        <w:tc>
          <w:tcPr>
            <w:tcW w:w="2439" w:type="dxa"/>
          </w:tcPr>
          <w:p w14:paraId="2E92E87D" w14:textId="77777777" w:rsidR="000E16B9" w:rsidRPr="00A33965" w:rsidRDefault="000E16B9" w:rsidP="000B2307">
            <w:pPr>
              <w:jc w:val="both"/>
              <w:rPr>
                <w:rFonts w:ascii="Arial" w:hAnsi="Arial" w:cs="Arial"/>
                <w:b/>
                <w:bCs/>
                <w:sz w:val="20"/>
              </w:rPr>
            </w:pPr>
            <w:r w:rsidRPr="00A33965">
              <w:rPr>
                <w:rFonts w:ascii="Arial" w:hAnsi="Arial" w:cs="Arial"/>
                <w:b/>
                <w:bCs/>
                <w:sz w:val="20"/>
              </w:rPr>
              <w:t>Principal Duties and Responsibilities</w:t>
            </w:r>
          </w:p>
          <w:p w14:paraId="54EDDCF3" w14:textId="77777777" w:rsidR="000E16B9" w:rsidRPr="00A33965" w:rsidRDefault="000E16B9" w:rsidP="000B2307">
            <w:pPr>
              <w:jc w:val="both"/>
              <w:rPr>
                <w:rFonts w:ascii="Arial" w:hAnsi="Arial" w:cs="Arial"/>
                <w:b/>
                <w:bCs/>
                <w:sz w:val="20"/>
              </w:rPr>
            </w:pPr>
          </w:p>
        </w:tc>
        <w:tc>
          <w:tcPr>
            <w:tcW w:w="7909" w:type="dxa"/>
          </w:tcPr>
          <w:p w14:paraId="44423270"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The Advanced Specialist Pharmacist practices to a high level of capability across six domains of advanced practice aligned with International Pharmaceutical Federation (FIP) Advanced Level II in the specialist area of practice.</w:t>
            </w:r>
          </w:p>
          <w:p w14:paraId="3A95DC90"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The six domains of advanced practice are defined as follows:</w:t>
            </w:r>
          </w:p>
          <w:p w14:paraId="223B4D0B"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Expert Professional Knowledge</w:t>
            </w:r>
          </w:p>
          <w:p w14:paraId="58075278"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Working with Others</w:t>
            </w:r>
          </w:p>
          <w:p w14:paraId="2BF3BDA1"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Leadership</w:t>
            </w:r>
          </w:p>
          <w:p w14:paraId="40BEA2E1"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Management</w:t>
            </w:r>
          </w:p>
          <w:p w14:paraId="6C7B5FF6"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Education, Training and Development</w:t>
            </w:r>
          </w:p>
          <w:p w14:paraId="541D527B" w14:textId="77777777" w:rsidR="000E16B9" w:rsidRPr="00A33965" w:rsidRDefault="000E16B9" w:rsidP="000B2307">
            <w:pPr>
              <w:ind w:right="403"/>
              <w:contextualSpacing/>
              <w:jc w:val="both"/>
              <w:rPr>
                <w:rFonts w:ascii="Arial" w:hAnsi="Arial" w:cs="Arial"/>
                <w:sz w:val="20"/>
              </w:rPr>
            </w:pPr>
            <w:r w:rsidRPr="00A33965">
              <w:rPr>
                <w:rFonts w:ascii="Arial" w:hAnsi="Arial" w:cs="Arial"/>
                <w:sz w:val="20"/>
              </w:rPr>
              <w:t xml:space="preserve"> Research and Evaluation </w:t>
            </w:r>
          </w:p>
          <w:p w14:paraId="03F22B1A" w14:textId="77777777" w:rsidR="000E16B9" w:rsidRPr="00A33965" w:rsidRDefault="000E16B9" w:rsidP="000B2307">
            <w:pPr>
              <w:ind w:right="403"/>
              <w:contextualSpacing/>
              <w:jc w:val="both"/>
              <w:rPr>
                <w:rFonts w:ascii="Arial" w:hAnsi="Arial" w:cs="Arial"/>
                <w:sz w:val="20"/>
              </w:rPr>
            </w:pPr>
          </w:p>
          <w:p w14:paraId="7C6C45EE" w14:textId="77777777" w:rsidR="000E16B9" w:rsidRPr="00A33965" w:rsidRDefault="000E16B9" w:rsidP="000B2307">
            <w:pPr>
              <w:ind w:right="403"/>
              <w:contextualSpacing/>
              <w:jc w:val="both"/>
              <w:rPr>
                <w:rFonts w:ascii="Arial" w:hAnsi="Arial" w:cs="Arial"/>
                <w:sz w:val="20"/>
              </w:rPr>
            </w:pPr>
          </w:p>
          <w:p w14:paraId="60C3B238" w14:textId="77777777" w:rsidR="000E16B9" w:rsidRPr="00A33965" w:rsidRDefault="000E16B9" w:rsidP="000B2307">
            <w:pPr>
              <w:ind w:right="403"/>
              <w:contextualSpacing/>
              <w:jc w:val="both"/>
              <w:rPr>
                <w:rFonts w:ascii="Arial" w:hAnsi="Arial" w:cs="Arial"/>
                <w:b/>
                <w:sz w:val="20"/>
              </w:rPr>
            </w:pPr>
            <w:r w:rsidRPr="00A33965">
              <w:rPr>
                <w:rFonts w:ascii="Arial" w:hAnsi="Arial" w:cs="Arial"/>
                <w:b/>
                <w:sz w:val="20"/>
              </w:rPr>
              <w:t> Expert Professional Knowledge</w:t>
            </w:r>
          </w:p>
          <w:p w14:paraId="4E990ACD" w14:textId="77777777" w:rsidR="000E16B9" w:rsidRPr="00A33965" w:rsidRDefault="000E16B9" w:rsidP="000B2307">
            <w:pPr>
              <w:rPr>
                <w:rFonts w:ascii="Arial" w:eastAsia="Times New Roman" w:hAnsi="Arial" w:cs="Arial"/>
                <w:sz w:val="20"/>
                <w:szCs w:val="20"/>
                <w:lang w:val="en-GB" w:eastAsia="en-GB"/>
              </w:rPr>
            </w:pPr>
            <w:r w:rsidRPr="00A33965">
              <w:rPr>
                <w:rFonts w:ascii="Arial" w:hAnsi="Arial" w:cs="Arial"/>
                <w:sz w:val="20"/>
              </w:rPr>
              <w:t xml:space="preserve">Lead and </w:t>
            </w:r>
            <w:r w:rsidRPr="00A33965">
              <w:rPr>
                <w:rFonts w:ascii="Arial" w:eastAsia="Times New Roman" w:hAnsi="Arial" w:cs="Arial"/>
                <w:sz w:val="20"/>
                <w:szCs w:val="20"/>
                <w:lang w:val="en-GB" w:eastAsia="en-GB"/>
              </w:rPr>
              <w:t>support medicines optimisation as part of a multidisciplinary team within the area of speciality.</w:t>
            </w:r>
          </w:p>
          <w:p w14:paraId="604028FF" w14:textId="77777777" w:rsidR="000E16B9" w:rsidRPr="00A33965" w:rsidRDefault="000E16B9" w:rsidP="000B2307">
            <w:pPr>
              <w:autoSpaceDE w:val="0"/>
              <w:autoSpaceDN w:val="0"/>
              <w:adjustRightInd w:val="0"/>
              <w:spacing w:after="0" w:line="240" w:lineRule="auto"/>
              <w:rPr>
                <w:rFonts w:ascii="Arial" w:eastAsia="Times New Roman" w:hAnsi="Arial" w:cs="Arial"/>
                <w:sz w:val="18"/>
                <w:szCs w:val="20"/>
                <w:lang w:val="en-GB" w:eastAsia="en-GB"/>
              </w:rPr>
            </w:pPr>
          </w:p>
          <w:p w14:paraId="1871A644" w14:textId="3004863D" w:rsidR="000E16B9" w:rsidRPr="00A33965" w:rsidRDefault="000E16B9" w:rsidP="000B2307">
            <w:pPr>
              <w:autoSpaceDE w:val="0"/>
              <w:autoSpaceDN w:val="0"/>
              <w:adjustRightInd w:val="0"/>
              <w:spacing w:after="0" w:line="240" w:lineRule="auto"/>
              <w:rPr>
                <w:rFonts w:ascii="Arial" w:eastAsia="Times New Roman" w:hAnsi="Arial" w:cs="Arial"/>
                <w:sz w:val="20"/>
                <w:szCs w:val="20"/>
                <w:lang w:val="en-GB" w:eastAsia="en-GB"/>
              </w:rPr>
            </w:pPr>
            <w:r w:rsidRPr="00A33965">
              <w:rPr>
                <w:rFonts w:ascii="Arial" w:eastAsia="Times New Roman" w:hAnsi="Arial" w:cs="Arial"/>
                <w:sz w:val="20"/>
                <w:szCs w:val="20"/>
                <w:lang w:val="en-GB" w:eastAsia="en-GB"/>
              </w:rPr>
              <w:t xml:space="preserve">Deliver a specialised level of clinical input using advanced theoretical and practical knowledge in </w:t>
            </w:r>
            <w:r w:rsidR="00DE0450">
              <w:rPr>
                <w:rFonts w:ascii="Arial" w:eastAsia="Times New Roman" w:hAnsi="Arial" w:cs="Arial"/>
                <w:sz w:val="20"/>
                <w:szCs w:val="20"/>
                <w:lang w:val="en-GB" w:eastAsia="en-GB"/>
              </w:rPr>
              <w:t xml:space="preserve">the </w:t>
            </w:r>
            <w:r w:rsidRPr="00A33965">
              <w:rPr>
                <w:rFonts w:ascii="Arial" w:eastAsia="Times New Roman" w:hAnsi="Arial" w:cs="Arial"/>
                <w:sz w:val="20"/>
                <w:szCs w:val="20"/>
                <w:lang w:val="en-GB" w:eastAsia="en-GB"/>
              </w:rPr>
              <w:t xml:space="preserve">area of specialty, also demonstrating high level of knowledge in other areas so as to take relevant co-morbidities into account when making treatment decisions commensurate with the grade. </w:t>
            </w:r>
          </w:p>
          <w:p w14:paraId="5B043A32" w14:textId="77777777" w:rsidR="000E16B9" w:rsidRPr="00A33965" w:rsidRDefault="000E16B9" w:rsidP="000B2307">
            <w:pPr>
              <w:spacing w:after="200"/>
              <w:ind w:right="403"/>
              <w:contextualSpacing/>
              <w:rPr>
                <w:rFonts w:ascii="Arial" w:hAnsi="Arial" w:cs="Arial"/>
                <w:sz w:val="20"/>
              </w:rPr>
            </w:pPr>
          </w:p>
          <w:p w14:paraId="4C39728B" w14:textId="77777777" w:rsidR="000E16B9" w:rsidRPr="00A33965" w:rsidRDefault="000E16B9" w:rsidP="000B2307">
            <w:pPr>
              <w:spacing w:after="200"/>
              <w:ind w:right="403"/>
              <w:contextualSpacing/>
              <w:rPr>
                <w:rFonts w:ascii="Arial" w:hAnsi="Arial" w:cs="Arial"/>
                <w:sz w:val="20"/>
                <w:szCs w:val="20"/>
              </w:rPr>
            </w:pPr>
            <w:r w:rsidRPr="00A33965">
              <w:rPr>
                <w:rFonts w:ascii="Arial" w:hAnsi="Arial" w:cs="Arial"/>
                <w:sz w:val="20"/>
                <w:szCs w:val="20"/>
              </w:rPr>
              <w:t xml:space="preserve">Provide specialised medication related advice. This will include individualised advice on medication dosing, drug choice, administration, drug level monitoring and dose adjustment, the use of unlicensed medicines, the use of medicines outside the terms of their product authorisation and advice on the safety and storage of medications. </w:t>
            </w:r>
          </w:p>
          <w:p w14:paraId="52EC2B4B" w14:textId="77777777" w:rsidR="000E16B9" w:rsidRPr="00A33965" w:rsidRDefault="000E16B9" w:rsidP="000B2307">
            <w:pPr>
              <w:spacing w:after="200"/>
              <w:ind w:right="403"/>
              <w:contextualSpacing/>
              <w:rPr>
                <w:rFonts w:ascii="Arial" w:hAnsi="Arial" w:cs="Arial"/>
                <w:sz w:val="20"/>
                <w:szCs w:val="20"/>
              </w:rPr>
            </w:pPr>
          </w:p>
          <w:p w14:paraId="4945AC32" w14:textId="77777777" w:rsidR="000E16B9" w:rsidRPr="00A33965" w:rsidRDefault="000E16B9" w:rsidP="000B2307">
            <w:pPr>
              <w:spacing w:after="200"/>
              <w:ind w:right="403"/>
              <w:contextualSpacing/>
              <w:rPr>
                <w:rFonts w:ascii="Arial" w:hAnsi="Arial" w:cs="Arial"/>
                <w:sz w:val="20"/>
                <w:szCs w:val="20"/>
              </w:rPr>
            </w:pPr>
            <w:r w:rsidRPr="00A33965">
              <w:rPr>
                <w:rFonts w:ascii="Arial" w:hAnsi="Arial" w:cs="Arial"/>
                <w:sz w:val="20"/>
              </w:rPr>
              <w:t>Provide medicines information and advice to patients and w</w:t>
            </w:r>
            <w:r w:rsidRPr="00A33965">
              <w:rPr>
                <w:rFonts w:ascii="Arial" w:hAnsi="Arial" w:cs="Arial"/>
                <w:sz w:val="20"/>
                <w:szCs w:val="20"/>
              </w:rPr>
              <w:t>ork with patients in order to support adh</w:t>
            </w:r>
            <w:r w:rsidRPr="00A33965">
              <w:rPr>
                <w:rFonts w:ascii="Arial" w:hAnsi="Arial" w:cs="Arial"/>
                <w:sz w:val="20"/>
              </w:rPr>
              <w:t>erence to prescribed treatments.</w:t>
            </w:r>
          </w:p>
          <w:p w14:paraId="10EBCCBD" w14:textId="77777777" w:rsidR="000E16B9" w:rsidRPr="00A33965" w:rsidRDefault="000E16B9" w:rsidP="000B2307">
            <w:pPr>
              <w:autoSpaceDE w:val="0"/>
              <w:autoSpaceDN w:val="0"/>
              <w:adjustRightInd w:val="0"/>
              <w:rPr>
                <w:rFonts w:ascii="Arial" w:hAnsi="Arial" w:cs="Arial"/>
                <w:sz w:val="20"/>
                <w:szCs w:val="20"/>
              </w:rPr>
            </w:pPr>
            <w:r w:rsidRPr="00A33965">
              <w:rPr>
                <w:rFonts w:ascii="Arial" w:hAnsi="Arial" w:cs="Arial"/>
                <w:sz w:val="20"/>
                <w:szCs w:val="20"/>
              </w:rPr>
              <w:t>Contribute to the organisation’s wider antimicrobial stewardship programme.</w:t>
            </w:r>
          </w:p>
          <w:p w14:paraId="411A2894" w14:textId="77777777" w:rsidR="000E16B9" w:rsidRPr="00A33965" w:rsidRDefault="000E16B9" w:rsidP="000B2307">
            <w:pPr>
              <w:autoSpaceDE w:val="0"/>
              <w:autoSpaceDN w:val="0"/>
              <w:adjustRightInd w:val="0"/>
              <w:spacing w:after="0" w:line="240" w:lineRule="auto"/>
              <w:rPr>
                <w:rFonts w:ascii="Arial" w:eastAsia="Times New Roman" w:hAnsi="Arial" w:cs="Arial"/>
                <w:sz w:val="18"/>
                <w:szCs w:val="20"/>
                <w:lang w:val="en-GB" w:eastAsia="en-GB"/>
              </w:rPr>
            </w:pPr>
          </w:p>
          <w:p w14:paraId="23939F44" w14:textId="77777777" w:rsidR="000E16B9" w:rsidRPr="00A33965" w:rsidRDefault="000E16B9" w:rsidP="000B2307">
            <w:pPr>
              <w:spacing w:after="200"/>
              <w:ind w:right="403"/>
              <w:contextualSpacing/>
              <w:rPr>
                <w:rFonts w:ascii="Arial" w:hAnsi="Arial" w:cs="Arial"/>
                <w:sz w:val="20"/>
                <w:szCs w:val="20"/>
              </w:rPr>
            </w:pPr>
            <w:r w:rsidRPr="00A33965">
              <w:rPr>
                <w:rFonts w:ascii="Arial" w:hAnsi="Arial" w:cs="Arial"/>
                <w:sz w:val="20"/>
                <w:szCs w:val="20"/>
              </w:rPr>
              <w:t xml:space="preserve">Contribute to pharmaceutical initiatives </w:t>
            </w:r>
            <w:r w:rsidRPr="00A33965">
              <w:rPr>
                <w:rFonts w:ascii="Arial" w:hAnsi="Arial" w:cs="Arial"/>
                <w:sz w:val="20"/>
              </w:rPr>
              <w:t>to ensure the optimisation of patient safety initiatives including those which</w:t>
            </w:r>
            <w:r w:rsidRPr="00A33965">
              <w:rPr>
                <w:rFonts w:ascii="Arial" w:hAnsi="Arial" w:cs="Arial"/>
                <w:sz w:val="20"/>
                <w:szCs w:val="20"/>
              </w:rPr>
              <w:t xml:space="preserve"> help with the seamless transfer of patients between different healthcare settings</w:t>
            </w:r>
            <w:r w:rsidRPr="00A33965">
              <w:rPr>
                <w:rFonts w:ascii="Arial" w:hAnsi="Arial" w:cs="Arial"/>
                <w:sz w:val="20"/>
              </w:rPr>
              <w:t>.</w:t>
            </w:r>
          </w:p>
          <w:p w14:paraId="7151C3F3" w14:textId="77777777" w:rsidR="000E16B9" w:rsidRPr="00A33965" w:rsidRDefault="000E16B9" w:rsidP="000B2307">
            <w:pPr>
              <w:spacing w:after="0" w:line="240" w:lineRule="auto"/>
              <w:ind w:right="403"/>
              <w:rPr>
                <w:rFonts w:ascii="Arial" w:eastAsia="Times New Roman" w:hAnsi="Arial" w:cs="Arial"/>
                <w:sz w:val="20"/>
                <w:szCs w:val="20"/>
                <w:lang w:val="en-GB" w:eastAsia="en-GB"/>
              </w:rPr>
            </w:pPr>
            <w:r w:rsidRPr="00A33965">
              <w:rPr>
                <w:rFonts w:ascii="Arial" w:eastAsia="Times New Roman" w:hAnsi="Arial" w:cs="Arial"/>
                <w:sz w:val="20"/>
                <w:szCs w:val="20"/>
                <w:lang w:val="en-GB" w:eastAsia="en-GB"/>
              </w:rPr>
              <w:t>Be cognisant of and advise appropriately of regulations (Medicinal Products, Prescription and Control of Supply and Misuse of Drugs Regulations), as applicable to their area of speciality.</w:t>
            </w:r>
          </w:p>
          <w:p w14:paraId="68D72FB8" w14:textId="77777777" w:rsidR="000E16B9" w:rsidRPr="00A33965" w:rsidRDefault="000E16B9" w:rsidP="000B2307">
            <w:pPr>
              <w:spacing w:after="200"/>
              <w:ind w:right="403"/>
              <w:contextualSpacing/>
              <w:rPr>
                <w:rFonts w:ascii="Arial" w:hAnsi="Arial" w:cs="Arial"/>
                <w:sz w:val="20"/>
              </w:rPr>
            </w:pPr>
          </w:p>
          <w:p w14:paraId="224E9C28" w14:textId="77777777" w:rsidR="000E16B9" w:rsidRPr="00A33965" w:rsidRDefault="000E16B9" w:rsidP="000B2307">
            <w:pPr>
              <w:ind w:right="403"/>
              <w:contextualSpacing/>
              <w:jc w:val="both"/>
              <w:rPr>
                <w:rFonts w:ascii="Arial" w:hAnsi="Arial" w:cs="Arial"/>
                <w:b/>
                <w:sz w:val="20"/>
              </w:rPr>
            </w:pPr>
            <w:r w:rsidRPr="00A33965">
              <w:rPr>
                <w:rFonts w:ascii="Arial" w:hAnsi="Arial" w:cs="Arial"/>
                <w:b/>
                <w:sz w:val="20"/>
              </w:rPr>
              <w:t> Working with Others</w:t>
            </w:r>
          </w:p>
          <w:p w14:paraId="3CC97D1A" w14:textId="77777777" w:rsidR="000E16B9" w:rsidRPr="00A33965" w:rsidRDefault="000E16B9" w:rsidP="000B2307">
            <w:pPr>
              <w:rPr>
                <w:rFonts w:ascii="Arial" w:hAnsi="Arial" w:cs="Arial"/>
                <w:sz w:val="20"/>
              </w:rPr>
            </w:pPr>
            <w:r w:rsidRPr="00A33965">
              <w:rPr>
                <w:rFonts w:ascii="Arial" w:hAnsi="Arial" w:cs="Arial"/>
                <w:sz w:val="20"/>
              </w:rPr>
              <w:t>Act as a professional resource within their area of specialisation for advising other pharmacists and other healthcare professionals in the organisation.</w:t>
            </w:r>
          </w:p>
          <w:p w14:paraId="18D12EBB" w14:textId="77777777" w:rsidR="000E16B9" w:rsidRPr="00A33965" w:rsidRDefault="000E16B9" w:rsidP="000B2307">
            <w:pPr>
              <w:rPr>
                <w:rFonts w:ascii="Arial" w:hAnsi="Arial" w:cs="Arial"/>
                <w:sz w:val="20"/>
                <w:szCs w:val="20"/>
              </w:rPr>
            </w:pPr>
            <w:r w:rsidRPr="00A33965">
              <w:rPr>
                <w:rFonts w:ascii="Arial" w:hAnsi="Arial" w:cs="Arial"/>
                <w:sz w:val="20"/>
                <w:szCs w:val="20"/>
              </w:rPr>
              <w:t xml:space="preserve">Liaise with all healthcare staff, patients and carers in all areas of work. </w:t>
            </w:r>
          </w:p>
          <w:p w14:paraId="2BFA7F12" w14:textId="77777777" w:rsidR="000E16B9" w:rsidRPr="00A33965" w:rsidRDefault="000E16B9" w:rsidP="000B2307">
            <w:pPr>
              <w:rPr>
                <w:rFonts w:ascii="Arial" w:hAnsi="Arial" w:cs="Arial"/>
                <w:sz w:val="20"/>
              </w:rPr>
            </w:pPr>
            <w:r w:rsidRPr="00A33965">
              <w:rPr>
                <w:rFonts w:ascii="Arial" w:hAnsi="Arial" w:cs="Arial"/>
                <w:sz w:val="20"/>
              </w:rPr>
              <w:t xml:space="preserve">Develop good working relationships and communications with all staff in the specialty multidisciplinary team, providing a link regarding all aspects of pharmacy service and medicines optimisation. </w:t>
            </w:r>
          </w:p>
          <w:p w14:paraId="43E9A5CA" w14:textId="77777777" w:rsidR="000E16B9" w:rsidRPr="00A33965" w:rsidRDefault="000E16B9" w:rsidP="000B2307">
            <w:pPr>
              <w:rPr>
                <w:rFonts w:ascii="Arial" w:hAnsi="Arial" w:cs="Arial"/>
                <w:sz w:val="20"/>
              </w:rPr>
            </w:pPr>
            <w:r w:rsidRPr="00A33965">
              <w:rPr>
                <w:rFonts w:ascii="Arial" w:hAnsi="Arial" w:cs="Arial"/>
                <w:sz w:val="20"/>
              </w:rPr>
              <w:t>Use available information to ensure the most appropriate and cost-effective choice of therapy.</w:t>
            </w:r>
          </w:p>
          <w:p w14:paraId="7589FE76" w14:textId="77777777" w:rsidR="000E16B9" w:rsidRPr="00A33965" w:rsidRDefault="000E16B9" w:rsidP="000B2307">
            <w:pPr>
              <w:ind w:right="403"/>
              <w:contextualSpacing/>
              <w:jc w:val="both"/>
              <w:rPr>
                <w:rFonts w:ascii="Arial" w:hAnsi="Arial" w:cs="Arial"/>
                <w:b/>
                <w:sz w:val="20"/>
              </w:rPr>
            </w:pPr>
          </w:p>
          <w:p w14:paraId="49F3EB07" w14:textId="77777777" w:rsidR="000E16B9" w:rsidRPr="00A33965" w:rsidRDefault="000E16B9" w:rsidP="000B2307">
            <w:pPr>
              <w:ind w:right="403"/>
              <w:contextualSpacing/>
              <w:jc w:val="both"/>
              <w:rPr>
                <w:rFonts w:ascii="Arial" w:hAnsi="Arial" w:cs="Arial"/>
                <w:b/>
                <w:sz w:val="20"/>
              </w:rPr>
            </w:pPr>
            <w:r w:rsidRPr="00A33965">
              <w:rPr>
                <w:rFonts w:ascii="Arial" w:hAnsi="Arial" w:cs="Arial"/>
                <w:b/>
                <w:sz w:val="20"/>
              </w:rPr>
              <w:t> Leadership</w:t>
            </w:r>
          </w:p>
          <w:p w14:paraId="2D8C569E"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Promote and lead in the development and delivery of best practice standards.</w:t>
            </w:r>
          </w:p>
          <w:p w14:paraId="7BE3B486" w14:textId="77777777" w:rsidR="000E16B9" w:rsidRPr="00A33965" w:rsidRDefault="000E16B9" w:rsidP="000B2307">
            <w:pPr>
              <w:spacing w:after="200"/>
              <w:ind w:right="403"/>
              <w:contextualSpacing/>
              <w:rPr>
                <w:rFonts w:ascii="Arial" w:hAnsi="Arial" w:cs="Arial"/>
                <w:sz w:val="20"/>
              </w:rPr>
            </w:pPr>
          </w:p>
          <w:p w14:paraId="699183AB" w14:textId="77777777" w:rsidR="000E16B9" w:rsidRPr="00A33965" w:rsidRDefault="000E16B9" w:rsidP="000B2307">
            <w:pPr>
              <w:spacing w:after="200" w:line="276" w:lineRule="auto"/>
              <w:ind w:right="403"/>
              <w:contextualSpacing/>
              <w:rPr>
                <w:rFonts w:ascii="Arial" w:hAnsi="Arial" w:cs="Arial"/>
                <w:sz w:val="20"/>
              </w:rPr>
            </w:pPr>
            <w:r w:rsidRPr="00A33965">
              <w:rPr>
                <w:rFonts w:ascii="Arial" w:hAnsi="Arial" w:cs="Arial"/>
                <w:sz w:val="20"/>
              </w:rPr>
              <w:t>Provide effective clinical leadership to pharmacists assigned to their speciality and by working with other clinical leaders.</w:t>
            </w:r>
          </w:p>
          <w:p w14:paraId="0E75353B" w14:textId="77777777" w:rsidR="000E16B9" w:rsidRPr="00A33965" w:rsidRDefault="000E16B9" w:rsidP="000B2307">
            <w:pPr>
              <w:rPr>
                <w:rFonts w:ascii="Arial" w:hAnsi="Arial" w:cs="Arial"/>
                <w:sz w:val="20"/>
              </w:rPr>
            </w:pPr>
            <w:r w:rsidRPr="00A33965">
              <w:rPr>
                <w:rFonts w:ascii="Arial" w:hAnsi="Arial" w:cs="Arial"/>
                <w:sz w:val="20"/>
              </w:rPr>
              <w:t xml:space="preserve">Act as a role model to pharmacists, technicians, pharmacy students and all other members of the multidisciplinary team, working as a pharmacist expert in the area of specialty and networking with peers in other organisations. </w:t>
            </w:r>
          </w:p>
          <w:p w14:paraId="4187C072" w14:textId="77777777" w:rsidR="000E16B9" w:rsidRPr="00A33965" w:rsidRDefault="000E16B9" w:rsidP="000B2307">
            <w:pPr>
              <w:ind w:right="403"/>
              <w:contextualSpacing/>
              <w:jc w:val="both"/>
              <w:rPr>
                <w:rFonts w:ascii="Arial" w:hAnsi="Arial" w:cs="Arial"/>
                <w:b/>
                <w:sz w:val="20"/>
              </w:rPr>
            </w:pPr>
          </w:p>
          <w:p w14:paraId="0FEEAF1B" w14:textId="77777777" w:rsidR="000E16B9" w:rsidRPr="00A33965" w:rsidRDefault="000E16B9" w:rsidP="000B2307">
            <w:pPr>
              <w:ind w:right="403"/>
              <w:jc w:val="both"/>
              <w:rPr>
                <w:rFonts w:ascii="Arial" w:hAnsi="Arial" w:cs="Arial"/>
                <w:b/>
                <w:sz w:val="20"/>
              </w:rPr>
            </w:pPr>
            <w:r w:rsidRPr="00A33965">
              <w:rPr>
                <w:rFonts w:ascii="Arial" w:hAnsi="Arial" w:cs="Arial"/>
                <w:b/>
                <w:sz w:val="20"/>
              </w:rPr>
              <w:t> Management</w:t>
            </w:r>
          </w:p>
          <w:p w14:paraId="52C0628B"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Ensure the safe use of medicines by evaluating and managing risks associated with the use of medicines and by participating in the hospital’s Medicines Safety reporting process.</w:t>
            </w:r>
          </w:p>
          <w:p w14:paraId="39915021" w14:textId="77777777" w:rsidR="000E16B9" w:rsidRPr="00A33965" w:rsidRDefault="000E16B9" w:rsidP="000B2307">
            <w:pPr>
              <w:spacing w:after="200"/>
              <w:ind w:right="403"/>
              <w:contextualSpacing/>
              <w:rPr>
                <w:rFonts w:ascii="Arial" w:hAnsi="Arial" w:cs="Arial"/>
                <w:sz w:val="20"/>
              </w:rPr>
            </w:pPr>
          </w:p>
          <w:p w14:paraId="16BBCF78"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Ensure the cost-effective use of medicines.</w:t>
            </w:r>
          </w:p>
          <w:p w14:paraId="3E12DB07" w14:textId="77777777" w:rsidR="000E16B9" w:rsidRPr="00A33965" w:rsidRDefault="000E16B9" w:rsidP="000B2307">
            <w:pPr>
              <w:spacing w:after="200" w:line="240" w:lineRule="auto"/>
              <w:ind w:right="403"/>
              <w:contextualSpacing/>
              <w:rPr>
                <w:rFonts w:ascii="Arial" w:hAnsi="Arial" w:cs="Arial"/>
                <w:sz w:val="20"/>
              </w:rPr>
            </w:pPr>
          </w:p>
          <w:p w14:paraId="74696A5D" w14:textId="77777777" w:rsidR="000E16B9" w:rsidRPr="00A33965" w:rsidRDefault="000E16B9" w:rsidP="000B2307">
            <w:pPr>
              <w:spacing w:after="200" w:line="240" w:lineRule="auto"/>
              <w:ind w:right="403"/>
              <w:contextualSpacing/>
              <w:rPr>
                <w:rFonts w:ascii="Arial" w:hAnsi="Arial" w:cs="Arial"/>
                <w:sz w:val="20"/>
                <w:szCs w:val="20"/>
              </w:rPr>
            </w:pPr>
            <w:r w:rsidRPr="00A33965">
              <w:rPr>
                <w:rFonts w:ascii="Arial" w:hAnsi="Arial" w:cs="Arial"/>
                <w:sz w:val="20"/>
              </w:rPr>
              <w:t>Contribute to formulary development and implementation.</w:t>
            </w:r>
          </w:p>
          <w:p w14:paraId="0B22754A" w14:textId="77777777" w:rsidR="000E16B9" w:rsidRPr="00A33965" w:rsidRDefault="000E16B9" w:rsidP="000B2307">
            <w:pPr>
              <w:spacing w:after="200" w:line="240" w:lineRule="auto"/>
              <w:ind w:right="403"/>
              <w:contextualSpacing/>
              <w:rPr>
                <w:rFonts w:ascii="Arial" w:hAnsi="Arial" w:cs="Arial"/>
                <w:sz w:val="20"/>
              </w:rPr>
            </w:pPr>
          </w:p>
          <w:p w14:paraId="43FA42F7"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Manage and professionally supervise other pharmacy staff assigned to that area of speciality.</w:t>
            </w:r>
          </w:p>
          <w:p w14:paraId="72E7E893" w14:textId="77777777" w:rsidR="000E16B9" w:rsidRPr="00A33965" w:rsidRDefault="000E16B9" w:rsidP="000B2307">
            <w:pPr>
              <w:spacing w:after="200" w:line="240" w:lineRule="auto"/>
              <w:ind w:right="403"/>
              <w:contextualSpacing/>
              <w:rPr>
                <w:rFonts w:ascii="Arial" w:hAnsi="Arial" w:cs="Arial"/>
                <w:sz w:val="20"/>
              </w:rPr>
            </w:pPr>
          </w:p>
          <w:p w14:paraId="45D2505B"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Lead and/ or contribute to the development and implementation of SOPs, guidelines, protocols etc. relevant to their area of speciality. </w:t>
            </w:r>
          </w:p>
          <w:p w14:paraId="30617DC3" w14:textId="77777777" w:rsidR="000E16B9" w:rsidRPr="00A33965" w:rsidRDefault="000E16B9" w:rsidP="000B2307">
            <w:pPr>
              <w:spacing w:after="200" w:line="240" w:lineRule="auto"/>
              <w:ind w:right="403"/>
              <w:contextualSpacing/>
              <w:rPr>
                <w:rFonts w:ascii="Arial" w:hAnsi="Arial" w:cs="Arial"/>
                <w:sz w:val="20"/>
              </w:rPr>
            </w:pPr>
          </w:p>
          <w:p w14:paraId="27227F5A"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Continually monitor the service to ensure it reflects current needs.</w:t>
            </w:r>
          </w:p>
          <w:p w14:paraId="717C6D8B" w14:textId="77777777" w:rsidR="000E16B9" w:rsidRPr="00A33965" w:rsidRDefault="000E16B9" w:rsidP="000B2307">
            <w:pPr>
              <w:spacing w:after="200"/>
              <w:ind w:right="403"/>
              <w:contextualSpacing/>
              <w:rPr>
                <w:rFonts w:ascii="Arial" w:hAnsi="Arial" w:cs="Arial"/>
                <w:sz w:val="20"/>
              </w:rPr>
            </w:pPr>
          </w:p>
          <w:p w14:paraId="4D836322"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Optimise the potential of pharmacy resources, skills and knowledge through monitoring and evaluation, underpinned by research and professional development within their area of speciality.</w:t>
            </w:r>
          </w:p>
          <w:p w14:paraId="447EF016" w14:textId="77777777" w:rsidR="000E16B9" w:rsidRPr="00A33965" w:rsidRDefault="000E16B9" w:rsidP="000B2307">
            <w:pPr>
              <w:spacing w:after="200" w:line="240" w:lineRule="auto"/>
              <w:ind w:right="403"/>
              <w:contextualSpacing/>
              <w:rPr>
                <w:rFonts w:ascii="Arial" w:hAnsi="Arial" w:cs="Arial"/>
                <w:sz w:val="20"/>
              </w:rPr>
            </w:pPr>
          </w:p>
          <w:p w14:paraId="54CD4293"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Implement and manage identified changes. </w:t>
            </w:r>
          </w:p>
          <w:p w14:paraId="617FDF49" w14:textId="77777777" w:rsidR="000E16B9" w:rsidRPr="00A33965" w:rsidRDefault="000E16B9" w:rsidP="000B2307">
            <w:pPr>
              <w:spacing w:after="200" w:line="240" w:lineRule="auto"/>
              <w:ind w:right="403"/>
              <w:contextualSpacing/>
              <w:rPr>
                <w:rFonts w:ascii="Arial" w:hAnsi="Arial" w:cs="Arial"/>
                <w:sz w:val="20"/>
              </w:rPr>
            </w:pPr>
          </w:p>
          <w:p w14:paraId="01A5E437"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Contribute to the service planning process.</w:t>
            </w:r>
          </w:p>
          <w:p w14:paraId="5430CCA6" w14:textId="77777777" w:rsidR="000E16B9" w:rsidRPr="00A33965" w:rsidRDefault="000E16B9" w:rsidP="000B2307">
            <w:pPr>
              <w:spacing w:after="200" w:line="240" w:lineRule="auto"/>
              <w:ind w:right="403"/>
              <w:contextualSpacing/>
              <w:rPr>
                <w:rFonts w:ascii="Arial" w:hAnsi="Arial" w:cs="Arial"/>
                <w:sz w:val="20"/>
              </w:rPr>
            </w:pPr>
          </w:p>
          <w:p w14:paraId="6F27DEC2"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Actively participate in risk management issues, identify risks and take responsibility for appropriate action.</w:t>
            </w:r>
          </w:p>
          <w:p w14:paraId="6799B7B4" w14:textId="77777777" w:rsidR="000E16B9" w:rsidRPr="00A33965" w:rsidRDefault="000E16B9" w:rsidP="000B2307">
            <w:pPr>
              <w:spacing w:after="200" w:line="240" w:lineRule="auto"/>
              <w:ind w:right="403"/>
              <w:contextualSpacing/>
              <w:rPr>
                <w:rFonts w:ascii="Arial" w:hAnsi="Arial" w:cs="Arial"/>
                <w:sz w:val="20"/>
              </w:rPr>
            </w:pPr>
          </w:p>
          <w:p w14:paraId="0F295EB8"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Report and manage any adverse incidents in accordance with organisational guidelines. </w:t>
            </w:r>
          </w:p>
          <w:p w14:paraId="412362A7" w14:textId="77777777" w:rsidR="000E16B9" w:rsidRPr="00A33965" w:rsidRDefault="000E16B9" w:rsidP="000B2307">
            <w:pPr>
              <w:spacing w:after="200" w:line="240" w:lineRule="auto"/>
              <w:ind w:right="403"/>
              <w:contextualSpacing/>
              <w:rPr>
                <w:rFonts w:ascii="Arial" w:hAnsi="Arial" w:cs="Arial"/>
                <w:sz w:val="20"/>
              </w:rPr>
            </w:pPr>
          </w:p>
          <w:p w14:paraId="058C8826"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Under the direction of their line manager, investigate critical incidents within their designated areas of responsibility and work with the multidisciplinary team to identify and implement preventative and corrective solutions in order to improve patient care.</w:t>
            </w:r>
          </w:p>
          <w:p w14:paraId="7B4FC75C" w14:textId="77777777" w:rsidR="000E16B9" w:rsidRPr="00A33965" w:rsidRDefault="000E16B9" w:rsidP="000B2307">
            <w:pPr>
              <w:spacing w:after="200" w:line="240" w:lineRule="auto"/>
              <w:ind w:right="403"/>
              <w:contextualSpacing/>
              <w:rPr>
                <w:rFonts w:ascii="Arial" w:hAnsi="Arial" w:cs="Arial"/>
                <w:sz w:val="20"/>
              </w:rPr>
            </w:pPr>
          </w:p>
          <w:p w14:paraId="3E9FFF0C"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Be aware of, contribute to, and implement agreed policies, procedures and safe professional practice by adhering to relevant legislation, regulations and standards.</w:t>
            </w:r>
          </w:p>
          <w:p w14:paraId="1B08351F" w14:textId="77777777" w:rsidR="000E16B9" w:rsidRPr="00A33965" w:rsidRDefault="000E16B9" w:rsidP="000B2307">
            <w:pPr>
              <w:spacing w:after="200" w:line="240" w:lineRule="auto"/>
              <w:ind w:right="403"/>
              <w:contextualSpacing/>
              <w:rPr>
                <w:rFonts w:ascii="Arial" w:hAnsi="Arial" w:cs="Arial"/>
                <w:sz w:val="20"/>
              </w:rPr>
            </w:pPr>
          </w:p>
          <w:p w14:paraId="24EA9DDC"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Participate in individual performance review.</w:t>
            </w:r>
          </w:p>
          <w:p w14:paraId="57B6D238" w14:textId="77777777" w:rsidR="000E16B9" w:rsidRPr="00A33965" w:rsidRDefault="000E16B9" w:rsidP="000B2307">
            <w:pPr>
              <w:spacing w:after="200"/>
              <w:ind w:right="403"/>
              <w:contextualSpacing/>
              <w:rPr>
                <w:rFonts w:ascii="Arial" w:hAnsi="Arial" w:cs="Arial"/>
                <w:sz w:val="20"/>
              </w:rPr>
            </w:pPr>
          </w:p>
          <w:p w14:paraId="1BAB8B42"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 xml:space="preserve">Maintain records according to local and statutory requirements. </w:t>
            </w:r>
          </w:p>
          <w:p w14:paraId="1F0A1F72" w14:textId="77777777" w:rsidR="000E16B9" w:rsidRPr="00A33965" w:rsidRDefault="000E16B9" w:rsidP="000B2307">
            <w:pPr>
              <w:ind w:right="403"/>
              <w:contextualSpacing/>
              <w:jc w:val="both"/>
              <w:rPr>
                <w:rFonts w:ascii="Arial" w:hAnsi="Arial" w:cs="Arial"/>
                <w:b/>
                <w:sz w:val="20"/>
              </w:rPr>
            </w:pPr>
          </w:p>
          <w:p w14:paraId="6265224B" w14:textId="77777777" w:rsidR="000E16B9" w:rsidRPr="00A33965" w:rsidRDefault="000E16B9" w:rsidP="000B2307">
            <w:pPr>
              <w:ind w:right="403"/>
              <w:contextualSpacing/>
              <w:jc w:val="both"/>
              <w:rPr>
                <w:rFonts w:ascii="Arial" w:hAnsi="Arial" w:cs="Arial"/>
                <w:b/>
                <w:sz w:val="20"/>
              </w:rPr>
            </w:pPr>
            <w:r w:rsidRPr="00A33965">
              <w:rPr>
                <w:rFonts w:ascii="Arial" w:hAnsi="Arial" w:cs="Arial"/>
                <w:b/>
                <w:sz w:val="20"/>
              </w:rPr>
              <w:t> Education, Training and Development</w:t>
            </w:r>
          </w:p>
          <w:p w14:paraId="5CE174D5"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Undertake continuous professional development and develop professional knowledge and competencies. </w:t>
            </w:r>
          </w:p>
          <w:p w14:paraId="504BE432" w14:textId="77777777" w:rsidR="000E16B9" w:rsidRPr="00A33965" w:rsidRDefault="000E16B9" w:rsidP="000B2307">
            <w:pPr>
              <w:spacing w:after="200" w:line="240" w:lineRule="auto"/>
              <w:ind w:right="403"/>
              <w:contextualSpacing/>
              <w:rPr>
                <w:rFonts w:ascii="Arial" w:hAnsi="Arial" w:cs="Arial"/>
                <w:sz w:val="20"/>
              </w:rPr>
            </w:pPr>
          </w:p>
          <w:p w14:paraId="0A7E43AF"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Identify own training needs and provide evidence of maintaining and updating specialist and general pharmacy knowledge. </w:t>
            </w:r>
          </w:p>
          <w:p w14:paraId="28F74B2B" w14:textId="77777777" w:rsidR="000E16B9" w:rsidRPr="00A33965" w:rsidRDefault="000E16B9" w:rsidP="000B2307">
            <w:pPr>
              <w:spacing w:after="200" w:line="240" w:lineRule="auto"/>
              <w:ind w:right="403"/>
              <w:contextualSpacing/>
              <w:rPr>
                <w:rFonts w:ascii="Arial" w:hAnsi="Arial" w:cs="Arial"/>
                <w:sz w:val="20"/>
              </w:rPr>
            </w:pPr>
          </w:p>
          <w:p w14:paraId="320B8C1C"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Participate in mandatory training programmes.</w:t>
            </w:r>
          </w:p>
          <w:p w14:paraId="000ADFB3" w14:textId="77777777" w:rsidR="000E16B9" w:rsidRPr="00A33965" w:rsidRDefault="000E16B9" w:rsidP="000B2307">
            <w:pPr>
              <w:spacing w:after="200" w:line="240" w:lineRule="auto"/>
              <w:ind w:right="403"/>
              <w:contextualSpacing/>
              <w:rPr>
                <w:rFonts w:ascii="Arial" w:hAnsi="Arial" w:cs="Arial"/>
                <w:sz w:val="20"/>
              </w:rPr>
            </w:pPr>
          </w:p>
          <w:p w14:paraId="3C347B1E"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 xml:space="preserve">Develop, support and assist in the training of pharmacists, pharmacy technicians and pharmacy students in their area of speciality as appropriate. </w:t>
            </w:r>
          </w:p>
          <w:p w14:paraId="4464045E" w14:textId="77777777" w:rsidR="000E16B9" w:rsidRPr="00A33965" w:rsidRDefault="000E16B9" w:rsidP="000B2307">
            <w:pPr>
              <w:spacing w:after="200" w:line="240" w:lineRule="auto"/>
              <w:ind w:right="403"/>
              <w:contextualSpacing/>
              <w:rPr>
                <w:rFonts w:ascii="Arial" w:hAnsi="Arial" w:cs="Arial"/>
                <w:sz w:val="20"/>
              </w:rPr>
            </w:pPr>
          </w:p>
          <w:p w14:paraId="4C0862CA"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rPr>
              <w:t>Develop and/or deliver teaching sessions for NCHDs, nurses and/ or HSCPs in relation to medication in their area of speciality.</w:t>
            </w:r>
          </w:p>
          <w:p w14:paraId="78C2B4A6" w14:textId="77777777" w:rsidR="000E16B9" w:rsidRPr="00A33965" w:rsidRDefault="000E16B9" w:rsidP="000B2307">
            <w:pPr>
              <w:spacing w:after="200" w:line="240" w:lineRule="auto"/>
              <w:ind w:right="403"/>
              <w:contextualSpacing/>
              <w:rPr>
                <w:rFonts w:ascii="Arial" w:hAnsi="Arial" w:cs="Arial"/>
                <w:sz w:val="20"/>
                <w:szCs w:val="20"/>
              </w:rPr>
            </w:pPr>
          </w:p>
          <w:p w14:paraId="60993944" w14:textId="77777777" w:rsidR="000E16B9" w:rsidRPr="00A33965" w:rsidRDefault="000E16B9" w:rsidP="000B2307">
            <w:pPr>
              <w:spacing w:after="200" w:line="240" w:lineRule="auto"/>
              <w:ind w:right="403"/>
              <w:contextualSpacing/>
              <w:rPr>
                <w:rFonts w:ascii="Arial" w:hAnsi="Arial" w:cs="Arial"/>
                <w:sz w:val="20"/>
              </w:rPr>
            </w:pPr>
            <w:r w:rsidRPr="00A33965">
              <w:rPr>
                <w:rFonts w:ascii="Arial" w:hAnsi="Arial" w:cs="Arial"/>
                <w:sz w:val="20"/>
                <w:szCs w:val="20"/>
              </w:rPr>
              <w:t xml:space="preserve">Participate in education and training in an external environment </w:t>
            </w:r>
            <w:r w:rsidRPr="00A33965">
              <w:rPr>
                <w:rFonts w:ascii="Arial" w:hAnsi="Arial" w:cs="Arial"/>
                <w:sz w:val="20"/>
              </w:rPr>
              <w:t>as required by the Pharmacist Executive Manager.</w:t>
            </w:r>
            <w:r w:rsidRPr="00A33965">
              <w:rPr>
                <w:rFonts w:ascii="Arial" w:hAnsi="Arial" w:cs="Arial"/>
                <w:sz w:val="20"/>
                <w:szCs w:val="20"/>
              </w:rPr>
              <w:t xml:space="preserve"> This may include having</w:t>
            </w:r>
            <w:r w:rsidRPr="00A33965">
              <w:rPr>
                <w:rFonts w:ascii="Arial" w:hAnsi="Arial" w:cs="Arial"/>
                <w:sz w:val="20"/>
              </w:rPr>
              <w:t xml:space="preserve"> teaching responsibility in universities.</w:t>
            </w:r>
          </w:p>
          <w:p w14:paraId="7136D45F" w14:textId="77777777" w:rsidR="000E16B9" w:rsidRPr="00A33965" w:rsidRDefault="000E16B9" w:rsidP="000B2307">
            <w:pPr>
              <w:ind w:left="720" w:right="403"/>
              <w:contextualSpacing/>
              <w:jc w:val="both"/>
              <w:rPr>
                <w:rFonts w:ascii="Arial" w:hAnsi="Arial" w:cs="Arial"/>
                <w:b/>
                <w:sz w:val="20"/>
              </w:rPr>
            </w:pPr>
          </w:p>
          <w:p w14:paraId="5F7E2537" w14:textId="77777777" w:rsidR="000E16B9" w:rsidRPr="00A33965" w:rsidRDefault="000E16B9" w:rsidP="000B2307">
            <w:pPr>
              <w:ind w:left="720" w:right="403"/>
              <w:contextualSpacing/>
              <w:jc w:val="both"/>
              <w:rPr>
                <w:rFonts w:ascii="Arial" w:hAnsi="Arial" w:cs="Arial"/>
                <w:b/>
                <w:sz w:val="20"/>
              </w:rPr>
            </w:pPr>
          </w:p>
          <w:p w14:paraId="05668D9E" w14:textId="77777777" w:rsidR="000E16B9" w:rsidRPr="00A33965" w:rsidRDefault="000E16B9" w:rsidP="000B2307">
            <w:pPr>
              <w:ind w:right="403"/>
              <w:contextualSpacing/>
              <w:jc w:val="both"/>
              <w:rPr>
                <w:rFonts w:ascii="Arial" w:hAnsi="Arial" w:cs="Arial"/>
                <w:b/>
                <w:sz w:val="20"/>
              </w:rPr>
            </w:pPr>
            <w:r w:rsidRPr="00A33965">
              <w:rPr>
                <w:rFonts w:ascii="Arial" w:hAnsi="Arial" w:cs="Arial"/>
                <w:b/>
                <w:sz w:val="20"/>
              </w:rPr>
              <w:t xml:space="preserve"> Research and Evaluation </w:t>
            </w:r>
          </w:p>
          <w:p w14:paraId="4A53A9AF"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Lead and Contribute to audit and quality improvement initiatives.</w:t>
            </w:r>
          </w:p>
          <w:p w14:paraId="06A17CC3" w14:textId="77777777" w:rsidR="000E16B9" w:rsidRPr="00A33965" w:rsidRDefault="000E16B9" w:rsidP="000B2307">
            <w:pPr>
              <w:spacing w:after="200"/>
              <w:ind w:right="403"/>
              <w:contextualSpacing/>
              <w:rPr>
                <w:rFonts w:ascii="Arial" w:eastAsia="Times New Roman" w:hAnsi="Arial" w:cs="Arial"/>
                <w:sz w:val="18"/>
                <w:szCs w:val="20"/>
                <w:lang w:val="en-GB" w:eastAsia="en-GB"/>
              </w:rPr>
            </w:pPr>
          </w:p>
          <w:p w14:paraId="7C3C04AD" w14:textId="77777777" w:rsidR="000E16B9" w:rsidRPr="00A33965" w:rsidRDefault="000E16B9" w:rsidP="000B2307">
            <w:pPr>
              <w:spacing w:after="200"/>
              <w:ind w:right="403"/>
              <w:contextualSpacing/>
              <w:rPr>
                <w:rFonts w:ascii="Arial" w:hAnsi="Arial" w:cs="Arial"/>
                <w:sz w:val="20"/>
                <w:szCs w:val="20"/>
              </w:rPr>
            </w:pPr>
            <w:r w:rsidRPr="00A33965">
              <w:rPr>
                <w:rFonts w:ascii="Arial" w:eastAsia="Times New Roman" w:hAnsi="Arial" w:cs="Arial"/>
                <w:sz w:val="20"/>
                <w:szCs w:val="20"/>
                <w:lang w:val="en-GB" w:eastAsia="en-GB"/>
              </w:rPr>
              <w:t>Actively promote the implementation of evidence-based practice within the area of speciality and/or organisation</w:t>
            </w:r>
            <w:r w:rsidRPr="00A33965">
              <w:rPr>
                <w:rFonts w:ascii="Arial" w:hAnsi="Arial" w:cs="Arial"/>
                <w:sz w:val="20"/>
                <w:szCs w:val="20"/>
              </w:rPr>
              <w:t>.</w:t>
            </w:r>
          </w:p>
          <w:p w14:paraId="258C57C3" w14:textId="77777777" w:rsidR="000E16B9" w:rsidRPr="00A33965" w:rsidRDefault="000E16B9" w:rsidP="000B2307">
            <w:pPr>
              <w:spacing w:after="200"/>
              <w:ind w:right="403"/>
              <w:contextualSpacing/>
              <w:rPr>
                <w:rFonts w:ascii="Arial" w:hAnsi="Arial" w:cs="Arial"/>
                <w:sz w:val="20"/>
              </w:rPr>
            </w:pPr>
          </w:p>
          <w:p w14:paraId="140F9182" w14:textId="77777777" w:rsidR="000E16B9" w:rsidRPr="00A33965" w:rsidRDefault="000E16B9" w:rsidP="000B2307">
            <w:pPr>
              <w:spacing w:after="200"/>
              <w:ind w:right="403"/>
              <w:contextualSpacing/>
              <w:rPr>
                <w:rFonts w:ascii="Arial" w:hAnsi="Arial" w:cs="Arial"/>
                <w:sz w:val="20"/>
              </w:rPr>
            </w:pPr>
            <w:r w:rsidRPr="00A33965">
              <w:rPr>
                <w:rFonts w:ascii="Arial" w:hAnsi="Arial" w:cs="Arial"/>
                <w:sz w:val="20"/>
              </w:rPr>
              <w:t>Collaborate with the multidisciplinary team to contribute to research and its application within the area of speciality and/or organisation.</w:t>
            </w:r>
          </w:p>
          <w:p w14:paraId="344DEE83" w14:textId="77777777" w:rsidR="000E16B9" w:rsidRPr="00A33965" w:rsidRDefault="000E16B9" w:rsidP="000B2307">
            <w:pPr>
              <w:spacing w:after="200"/>
              <w:ind w:right="403"/>
              <w:contextualSpacing/>
              <w:rPr>
                <w:rFonts w:ascii="Arial" w:hAnsi="Arial" w:cs="Arial"/>
                <w:sz w:val="18"/>
                <w:szCs w:val="20"/>
              </w:rPr>
            </w:pPr>
          </w:p>
          <w:p w14:paraId="2CC3D99A" w14:textId="77777777" w:rsidR="000E16B9" w:rsidRPr="00A33965" w:rsidRDefault="000E16B9" w:rsidP="000B2307">
            <w:pPr>
              <w:spacing w:after="200"/>
              <w:ind w:right="403"/>
              <w:contextualSpacing/>
              <w:rPr>
                <w:rFonts w:ascii="Arial" w:hAnsi="Arial" w:cs="Arial"/>
                <w:sz w:val="20"/>
                <w:szCs w:val="20"/>
              </w:rPr>
            </w:pPr>
            <w:r w:rsidRPr="00A33965">
              <w:rPr>
                <w:rFonts w:ascii="Arial" w:hAnsi="Arial" w:cs="Arial"/>
                <w:sz w:val="20"/>
                <w:szCs w:val="20"/>
              </w:rPr>
              <w:t xml:space="preserve">Presentation of research or evaluation findings at research or professional symposium. </w:t>
            </w:r>
          </w:p>
          <w:p w14:paraId="707FC3C1" w14:textId="77777777" w:rsidR="000E16B9" w:rsidRPr="00A33965" w:rsidRDefault="000E16B9" w:rsidP="000B2307">
            <w:pPr>
              <w:spacing w:after="200"/>
              <w:ind w:left="720" w:right="403"/>
              <w:contextualSpacing/>
              <w:rPr>
                <w:rFonts w:ascii="Arial" w:hAnsi="Arial" w:cs="Arial"/>
                <w:sz w:val="20"/>
              </w:rPr>
            </w:pPr>
          </w:p>
          <w:p w14:paraId="7085C902" w14:textId="77777777" w:rsidR="000E16B9" w:rsidRPr="00A33965" w:rsidRDefault="000E16B9" w:rsidP="000B2307">
            <w:pPr>
              <w:spacing w:after="0"/>
              <w:ind w:right="403"/>
              <w:jc w:val="both"/>
              <w:rPr>
                <w:rFonts w:ascii="Arial" w:hAnsi="Arial" w:cs="Arial"/>
                <w:b/>
                <w:sz w:val="20"/>
              </w:rPr>
            </w:pPr>
            <w:r w:rsidRPr="00A33965">
              <w:rPr>
                <w:rFonts w:ascii="Arial" w:hAnsi="Arial" w:cs="Arial"/>
                <w:b/>
                <w:sz w:val="20"/>
              </w:rPr>
              <w:t> General</w:t>
            </w:r>
          </w:p>
          <w:p w14:paraId="577D4258" w14:textId="77777777" w:rsidR="000E16B9" w:rsidRPr="00A33965" w:rsidRDefault="000E16B9" w:rsidP="000B2307">
            <w:pPr>
              <w:spacing w:after="200" w:line="276" w:lineRule="auto"/>
              <w:contextualSpacing/>
              <w:rPr>
                <w:rFonts w:ascii="Arial" w:hAnsi="Arial" w:cs="Arial"/>
                <w:sz w:val="20"/>
              </w:rPr>
            </w:pPr>
          </w:p>
          <w:p w14:paraId="7B67041B" w14:textId="77777777" w:rsidR="000E16B9" w:rsidRPr="00A33965" w:rsidRDefault="000E16B9" w:rsidP="000B2307">
            <w:pPr>
              <w:spacing w:after="200" w:line="276" w:lineRule="auto"/>
              <w:contextualSpacing/>
              <w:rPr>
                <w:rFonts w:ascii="Arial" w:hAnsi="Arial" w:cs="Arial"/>
                <w:sz w:val="20"/>
              </w:rPr>
            </w:pPr>
            <w:r w:rsidRPr="00A33965">
              <w:rPr>
                <w:rFonts w:ascii="Arial" w:hAnsi="Arial" w:cs="Arial"/>
                <w:sz w:val="20"/>
              </w:rPr>
              <w:t>Have cognisance of HIQA Standards as they apply to the role, for example, Standards for Healthcare, National Standards for the Prevention and Control of Healthcare Associated Infections, Hygiene Standards, antimicrobial stewardship, medication safety etc.</w:t>
            </w:r>
            <w:r w:rsidRPr="00A33965">
              <w:rPr>
                <w:rFonts w:ascii="Arial" w:hAnsi="Arial" w:cs="Arial"/>
                <w:sz w:val="20"/>
                <w:lang w:val="en-US"/>
              </w:rPr>
              <w:t xml:space="preserve"> and comply with associated HSE protocols for implementing and maintaining these standards.</w:t>
            </w:r>
          </w:p>
          <w:p w14:paraId="3A156D5B" w14:textId="77777777" w:rsidR="000E16B9" w:rsidRPr="00A33965" w:rsidRDefault="000E16B9" w:rsidP="000B2307">
            <w:pPr>
              <w:spacing w:after="200" w:line="276" w:lineRule="auto"/>
              <w:contextualSpacing/>
              <w:rPr>
                <w:rFonts w:ascii="Arial" w:hAnsi="Arial" w:cs="Arial"/>
                <w:iCs/>
                <w:sz w:val="20"/>
              </w:rPr>
            </w:pPr>
          </w:p>
          <w:p w14:paraId="6311051D" w14:textId="77777777" w:rsidR="000E16B9" w:rsidRPr="00A33965" w:rsidRDefault="000E16B9" w:rsidP="000B2307">
            <w:pPr>
              <w:spacing w:after="200" w:line="276" w:lineRule="auto"/>
              <w:contextualSpacing/>
              <w:rPr>
                <w:rFonts w:ascii="Arial" w:hAnsi="Arial" w:cs="Arial"/>
                <w:iCs/>
                <w:sz w:val="20"/>
              </w:rPr>
            </w:pPr>
            <w:r w:rsidRPr="00A33965">
              <w:rPr>
                <w:rFonts w:ascii="Arial" w:hAnsi="Arial" w:cs="Arial"/>
                <w:iCs/>
                <w:sz w:val="20"/>
              </w:rPr>
              <w:t>Promote a safe working environment in accordance with Health and Safety legislation</w:t>
            </w:r>
          </w:p>
          <w:p w14:paraId="1EFE0733" w14:textId="77777777" w:rsidR="000E16B9" w:rsidRPr="00A33965" w:rsidRDefault="000E16B9" w:rsidP="000B2307">
            <w:pPr>
              <w:spacing w:after="200" w:line="276" w:lineRule="auto"/>
              <w:contextualSpacing/>
              <w:rPr>
                <w:rFonts w:ascii="Arial" w:hAnsi="Arial" w:cs="Arial"/>
                <w:b/>
                <w:sz w:val="20"/>
              </w:rPr>
            </w:pPr>
            <w:r w:rsidRPr="00A33965">
              <w:rPr>
                <w:rFonts w:ascii="Arial" w:hAnsi="Arial" w:cs="Arial"/>
                <w:sz w:val="20"/>
                <w:lang w:eastAsia="en-IE"/>
              </w:rPr>
              <w:t>To support, promote and actively participate in sustainable energy, water and waste initiatives to create a more sustainable, low carbon and efficient health service.</w:t>
            </w:r>
            <w:r w:rsidRPr="00A33965">
              <w:rPr>
                <w:rFonts w:ascii="Arial" w:hAnsi="Arial" w:cs="Arial"/>
                <w:b/>
                <w:sz w:val="20"/>
              </w:rPr>
              <w:t xml:space="preserve"> </w:t>
            </w:r>
          </w:p>
          <w:p w14:paraId="1266E4F4" w14:textId="77777777" w:rsidR="000E16B9" w:rsidRPr="00A33965" w:rsidRDefault="000E16B9" w:rsidP="000B2307">
            <w:pPr>
              <w:jc w:val="both"/>
              <w:rPr>
                <w:rFonts w:ascii="Arial" w:hAnsi="Arial" w:cs="Arial"/>
                <w:sz w:val="20"/>
              </w:rPr>
            </w:pPr>
            <w:r w:rsidRPr="00A33965">
              <w:rPr>
                <w:rFonts w:ascii="Arial" w:hAnsi="Arial" w:cs="Arial"/>
                <w:b/>
                <w:iCs/>
                <w:sz w:val="20"/>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33965">
              <w:rPr>
                <w:rFonts w:ascii="Arial" w:hAnsi="Arial" w:cs="Arial"/>
                <w:sz w:val="20"/>
              </w:rPr>
              <w:t xml:space="preserve">  </w:t>
            </w:r>
          </w:p>
        </w:tc>
      </w:tr>
      <w:tr w:rsidR="00396012" w:rsidRPr="00A33965" w14:paraId="01C6F36B" w14:textId="77777777" w:rsidTr="000B2307">
        <w:tc>
          <w:tcPr>
            <w:tcW w:w="2439" w:type="dxa"/>
          </w:tcPr>
          <w:p w14:paraId="541A46D1" w14:textId="77777777" w:rsidR="00396012" w:rsidRPr="00A33965" w:rsidRDefault="00396012" w:rsidP="00396012">
            <w:pPr>
              <w:jc w:val="both"/>
              <w:rPr>
                <w:rFonts w:ascii="Arial" w:hAnsi="Arial" w:cs="Arial"/>
                <w:b/>
                <w:bCs/>
                <w:sz w:val="20"/>
              </w:rPr>
            </w:pPr>
            <w:bookmarkStart w:id="1" w:name="_GoBack" w:colFirst="1" w:colLast="1"/>
            <w:r w:rsidRPr="00A33965">
              <w:rPr>
                <w:rFonts w:ascii="Arial" w:hAnsi="Arial" w:cs="Arial"/>
                <w:b/>
                <w:bCs/>
                <w:sz w:val="20"/>
              </w:rPr>
              <w:t>Eligibility Criteria</w:t>
            </w:r>
          </w:p>
          <w:p w14:paraId="0F1B97E5" w14:textId="77777777" w:rsidR="00396012" w:rsidRPr="00A33965" w:rsidRDefault="00396012" w:rsidP="00396012">
            <w:pPr>
              <w:jc w:val="both"/>
              <w:rPr>
                <w:rFonts w:ascii="Arial" w:hAnsi="Arial" w:cs="Arial"/>
                <w:b/>
                <w:bCs/>
                <w:sz w:val="20"/>
              </w:rPr>
            </w:pPr>
          </w:p>
          <w:p w14:paraId="309EE91C" w14:textId="77777777" w:rsidR="00396012" w:rsidRPr="00A33965" w:rsidRDefault="00396012" w:rsidP="00396012">
            <w:pPr>
              <w:jc w:val="both"/>
              <w:rPr>
                <w:rFonts w:ascii="Arial" w:hAnsi="Arial" w:cs="Arial"/>
                <w:b/>
                <w:bCs/>
                <w:sz w:val="20"/>
              </w:rPr>
            </w:pPr>
            <w:r w:rsidRPr="00A33965">
              <w:rPr>
                <w:rFonts w:ascii="Arial" w:hAnsi="Arial" w:cs="Arial"/>
                <w:b/>
                <w:bCs/>
                <w:sz w:val="20"/>
              </w:rPr>
              <w:t>Qualifications and/ or experience</w:t>
            </w:r>
          </w:p>
          <w:p w14:paraId="5B61A47F" w14:textId="77777777" w:rsidR="00396012" w:rsidRPr="00A33965" w:rsidRDefault="00396012" w:rsidP="00396012">
            <w:pPr>
              <w:jc w:val="both"/>
              <w:rPr>
                <w:rFonts w:ascii="Arial" w:hAnsi="Arial" w:cs="Arial"/>
                <w:b/>
                <w:bCs/>
                <w:sz w:val="20"/>
              </w:rPr>
            </w:pPr>
          </w:p>
        </w:tc>
        <w:tc>
          <w:tcPr>
            <w:tcW w:w="7909" w:type="dxa"/>
          </w:tcPr>
          <w:p w14:paraId="1CB9F28F" w14:textId="77777777" w:rsidR="00396012" w:rsidRPr="003D2F71" w:rsidRDefault="00396012" w:rsidP="00396012">
            <w:pPr>
              <w:numPr>
                <w:ilvl w:val="1"/>
                <w:numId w:val="2"/>
              </w:numPr>
              <w:tabs>
                <w:tab w:val="num" w:pos="480"/>
              </w:tabs>
              <w:spacing w:after="0" w:line="240" w:lineRule="auto"/>
              <w:jc w:val="both"/>
              <w:rPr>
                <w:rFonts w:ascii="Arial" w:hAnsi="Arial" w:cs="Arial"/>
                <w:sz w:val="20"/>
              </w:rPr>
            </w:pPr>
            <w:r w:rsidRPr="003D2F71">
              <w:rPr>
                <w:rFonts w:ascii="Arial" w:hAnsi="Arial" w:cs="Arial"/>
                <w:sz w:val="20"/>
              </w:rPr>
              <w:t>Eligible applicants will be those who on the closing date for the competition have the following:</w:t>
            </w:r>
          </w:p>
          <w:tbl>
            <w:tblPr>
              <w:tblStyle w:val="TableGrid"/>
              <w:tblW w:w="0" w:type="auto"/>
              <w:tblInd w:w="8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772"/>
              <w:gridCol w:w="6054"/>
            </w:tblGrid>
            <w:tr w:rsidR="00396012" w:rsidRPr="0013427B" w14:paraId="64FD4B2F" w14:textId="77777777" w:rsidTr="00E71F4D">
              <w:trPr>
                <w:trHeight w:val="715"/>
              </w:trPr>
              <w:tc>
                <w:tcPr>
                  <w:tcW w:w="772" w:type="dxa"/>
                </w:tcPr>
                <w:p w14:paraId="249B20DB" w14:textId="77777777" w:rsidR="00396012" w:rsidRPr="0013427B" w:rsidRDefault="00396012" w:rsidP="00396012">
                  <w:pPr>
                    <w:tabs>
                      <w:tab w:val="num" w:pos="480"/>
                    </w:tabs>
                    <w:jc w:val="both"/>
                    <w:rPr>
                      <w:rFonts w:ascii="Arial" w:hAnsi="Arial" w:cs="Arial"/>
                      <w:b/>
                    </w:rPr>
                  </w:pPr>
                  <w:r w:rsidRPr="0013427B">
                    <w:rPr>
                      <w:rFonts w:ascii="Arial" w:hAnsi="Arial" w:cs="Arial"/>
                      <w:b/>
                    </w:rPr>
                    <w:t>(</w:t>
                  </w:r>
                  <w:proofErr w:type="spellStart"/>
                  <w:r w:rsidRPr="0013427B">
                    <w:rPr>
                      <w:rFonts w:ascii="Arial" w:hAnsi="Arial" w:cs="Arial"/>
                      <w:b/>
                    </w:rPr>
                    <w:t>i</w:t>
                  </w:r>
                  <w:proofErr w:type="spellEnd"/>
                  <w:r w:rsidRPr="0013427B">
                    <w:rPr>
                      <w:rFonts w:ascii="Arial" w:hAnsi="Arial" w:cs="Arial"/>
                      <w:b/>
                    </w:rPr>
                    <w:t>)</w:t>
                  </w:r>
                </w:p>
              </w:tc>
              <w:tc>
                <w:tcPr>
                  <w:tcW w:w="6054" w:type="dxa"/>
                </w:tcPr>
                <w:p w14:paraId="6E484148" w14:textId="77777777" w:rsidR="00396012" w:rsidRPr="0013427B" w:rsidRDefault="00396012" w:rsidP="00396012">
                  <w:pPr>
                    <w:widowControl w:val="0"/>
                    <w:tabs>
                      <w:tab w:val="left" w:pos="1122"/>
                      <w:tab w:val="left" w:pos="1123"/>
                    </w:tabs>
                    <w:autoSpaceDE w:val="0"/>
                    <w:autoSpaceDN w:val="0"/>
                    <w:spacing w:line="360" w:lineRule="auto"/>
                    <w:rPr>
                      <w:rFonts w:ascii="Arial" w:hAnsi="Arial" w:cs="Arial"/>
                    </w:rPr>
                  </w:pPr>
                  <w:r w:rsidRPr="0013427B">
                    <w:rPr>
                      <w:rFonts w:ascii="Arial" w:hAnsi="Arial" w:cs="Arial"/>
                    </w:rPr>
                    <w:t>Be a registered Pharmacist with the Pharmaceutical Society of Ireland (PSI) or be entitled to be so registered</w:t>
                  </w:r>
                </w:p>
              </w:tc>
            </w:tr>
            <w:tr w:rsidR="00396012" w:rsidRPr="0013427B" w14:paraId="5EE4BE0C" w14:textId="77777777" w:rsidTr="00E71F4D">
              <w:tc>
                <w:tcPr>
                  <w:tcW w:w="772" w:type="dxa"/>
                  <w:shd w:val="clear" w:color="auto" w:fill="D9D9D9" w:themeFill="background1" w:themeFillShade="D9"/>
                </w:tcPr>
                <w:p w14:paraId="643A36CB" w14:textId="77777777" w:rsidR="00396012" w:rsidRPr="0013427B" w:rsidRDefault="00396012" w:rsidP="00396012">
                  <w:pPr>
                    <w:tabs>
                      <w:tab w:val="num" w:pos="480"/>
                    </w:tabs>
                    <w:jc w:val="both"/>
                    <w:rPr>
                      <w:rFonts w:ascii="Arial" w:hAnsi="Arial" w:cs="Arial"/>
                      <w:b/>
                    </w:rPr>
                  </w:pPr>
                </w:p>
              </w:tc>
              <w:tc>
                <w:tcPr>
                  <w:tcW w:w="6054" w:type="dxa"/>
                  <w:shd w:val="clear" w:color="auto" w:fill="D9D9D9" w:themeFill="background1" w:themeFillShade="D9"/>
                </w:tcPr>
                <w:p w14:paraId="2854F917" w14:textId="77777777" w:rsidR="00396012" w:rsidRPr="0013427B" w:rsidRDefault="00396012" w:rsidP="00396012">
                  <w:pPr>
                    <w:tabs>
                      <w:tab w:val="num" w:pos="480"/>
                    </w:tabs>
                    <w:rPr>
                      <w:rFonts w:ascii="Arial" w:hAnsi="Arial" w:cs="Arial"/>
                      <w:b/>
                    </w:rPr>
                  </w:pPr>
                  <w:r>
                    <w:rPr>
                      <w:rFonts w:ascii="Arial" w:hAnsi="Arial" w:cs="Arial"/>
                      <w:b/>
                    </w:rPr>
                    <w:t xml:space="preserve">                                                  And</w:t>
                  </w:r>
                </w:p>
              </w:tc>
            </w:tr>
            <w:tr w:rsidR="00396012" w:rsidRPr="0013427B" w14:paraId="7144E90F" w14:textId="77777777" w:rsidTr="00E71F4D">
              <w:trPr>
                <w:trHeight w:val="783"/>
              </w:trPr>
              <w:tc>
                <w:tcPr>
                  <w:tcW w:w="772" w:type="dxa"/>
                  <w:shd w:val="clear" w:color="auto" w:fill="FFFFFF" w:themeFill="background1"/>
                </w:tcPr>
                <w:p w14:paraId="085BB245" w14:textId="77777777" w:rsidR="00396012" w:rsidRPr="0013427B" w:rsidRDefault="00396012" w:rsidP="00396012">
                  <w:pPr>
                    <w:tabs>
                      <w:tab w:val="num" w:pos="480"/>
                    </w:tabs>
                    <w:jc w:val="both"/>
                    <w:rPr>
                      <w:rFonts w:ascii="Arial" w:hAnsi="Arial" w:cs="Arial"/>
                      <w:b/>
                    </w:rPr>
                  </w:pPr>
                  <w:r w:rsidRPr="0013427B">
                    <w:rPr>
                      <w:rFonts w:ascii="Arial" w:hAnsi="Arial" w:cs="Arial"/>
                      <w:b/>
                    </w:rPr>
                    <w:t>(ii)</w:t>
                  </w:r>
                </w:p>
              </w:tc>
              <w:tc>
                <w:tcPr>
                  <w:tcW w:w="6054" w:type="dxa"/>
                  <w:shd w:val="clear" w:color="auto" w:fill="FFFFFF" w:themeFill="background1"/>
                </w:tcPr>
                <w:p w14:paraId="40D2C7B9" w14:textId="77777777" w:rsidR="00396012" w:rsidRPr="0013427B" w:rsidRDefault="00396012" w:rsidP="00396012">
                  <w:r w:rsidRPr="00875C7A">
                    <w:rPr>
                      <w:rFonts w:ascii="Arial" w:hAnsi="Arial" w:cs="Arial"/>
                    </w:rPr>
                    <w:t>Possess a Level 9 or higher post registration, postgraduate qualification on the National Framework of Qualifications (NFQ) maintained by Quality and Qualifications Ireland, in an area relevant to the role</w:t>
                  </w:r>
                  <w:r>
                    <w:rPr>
                      <w:rFonts w:ascii="Arial" w:hAnsi="Arial" w:cs="Arial"/>
                    </w:rPr>
                    <w:t>.</w:t>
                  </w:r>
                  <w:r w:rsidRPr="00875C7A">
                    <w:rPr>
                      <w:rFonts w:ascii="Arial" w:hAnsi="Arial" w:cs="Arial"/>
                    </w:rPr>
                    <w:t xml:space="preserve"> </w:t>
                  </w:r>
                </w:p>
              </w:tc>
            </w:tr>
            <w:tr w:rsidR="00396012" w:rsidRPr="0013427B" w14:paraId="52B7DF96" w14:textId="77777777" w:rsidTr="00E71F4D">
              <w:tc>
                <w:tcPr>
                  <w:tcW w:w="772" w:type="dxa"/>
                  <w:shd w:val="clear" w:color="auto" w:fill="D9D9D9" w:themeFill="background1" w:themeFillShade="D9"/>
                </w:tcPr>
                <w:p w14:paraId="7BADD104" w14:textId="77777777" w:rsidR="00396012" w:rsidRPr="0013427B" w:rsidRDefault="00396012" w:rsidP="00396012">
                  <w:pPr>
                    <w:tabs>
                      <w:tab w:val="num" w:pos="480"/>
                    </w:tabs>
                    <w:jc w:val="both"/>
                    <w:rPr>
                      <w:rFonts w:ascii="Arial" w:hAnsi="Arial" w:cs="Arial"/>
                      <w:b/>
                    </w:rPr>
                  </w:pPr>
                </w:p>
              </w:tc>
              <w:tc>
                <w:tcPr>
                  <w:tcW w:w="6054" w:type="dxa"/>
                  <w:shd w:val="clear" w:color="auto" w:fill="D9D9D9" w:themeFill="background1" w:themeFillShade="D9"/>
                </w:tcPr>
                <w:p w14:paraId="56388E4C" w14:textId="77777777" w:rsidR="00396012" w:rsidRPr="0013427B" w:rsidRDefault="00396012" w:rsidP="00396012">
                  <w:pPr>
                    <w:tabs>
                      <w:tab w:val="num" w:pos="480"/>
                    </w:tabs>
                    <w:rPr>
                      <w:rFonts w:ascii="Arial" w:hAnsi="Arial" w:cs="Arial"/>
                      <w:b/>
                    </w:rPr>
                  </w:pPr>
                  <w:r>
                    <w:rPr>
                      <w:rFonts w:ascii="Arial" w:hAnsi="Arial" w:cs="Arial"/>
                      <w:b/>
                    </w:rPr>
                    <w:t xml:space="preserve">                                                   Or</w:t>
                  </w:r>
                </w:p>
              </w:tc>
            </w:tr>
            <w:tr w:rsidR="00396012" w:rsidRPr="0013427B" w14:paraId="5309F5C5" w14:textId="77777777" w:rsidTr="00E71F4D">
              <w:trPr>
                <w:trHeight w:val="458"/>
              </w:trPr>
              <w:tc>
                <w:tcPr>
                  <w:tcW w:w="772" w:type="dxa"/>
                  <w:shd w:val="clear" w:color="auto" w:fill="FFFFFF" w:themeFill="background1"/>
                </w:tcPr>
                <w:p w14:paraId="73095F7F" w14:textId="77777777" w:rsidR="00396012" w:rsidRPr="0013427B" w:rsidRDefault="00396012" w:rsidP="00396012">
                  <w:pPr>
                    <w:tabs>
                      <w:tab w:val="num" w:pos="480"/>
                    </w:tabs>
                    <w:jc w:val="both"/>
                    <w:rPr>
                      <w:rFonts w:ascii="Arial" w:hAnsi="Arial" w:cs="Arial"/>
                      <w:b/>
                    </w:rPr>
                  </w:pPr>
                  <w:r w:rsidRPr="0013427B">
                    <w:rPr>
                      <w:rFonts w:ascii="Arial" w:hAnsi="Arial" w:cs="Arial"/>
                      <w:b/>
                    </w:rPr>
                    <w:t xml:space="preserve">(iii) </w:t>
                  </w:r>
                </w:p>
              </w:tc>
              <w:tc>
                <w:tcPr>
                  <w:tcW w:w="6054" w:type="dxa"/>
                  <w:shd w:val="clear" w:color="auto" w:fill="FFFFFF" w:themeFill="background1"/>
                </w:tcPr>
                <w:p w14:paraId="49A17B74" w14:textId="77777777" w:rsidR="00396012" w:rsidRPr="0013427B" w:rsidRDefault="00396012" w:rsidP="00396012">
                  <w:pPr>
                    <w:rPr>
                      <w:rFonts w:ascii="Arial" w:hAnsi="Arial" w:cs="Arial"/>
                    </w:rPr>
                  </w:pPr>
                  <w:r w:rsidRPr="00875C7A">
                    <w:rPr>
                      <w:rFonts w:ascii="Arial" w:hAnsi="Arial" w:cs="Arial"/>
                    </w:rPr>
                    <w:t>Possess a relevant qualification at least equivalent to (ii) above</w:t>
                  </w:r>
                </w:p>
              </w:tc>
            </w:tr>
            <w:tr w:rsidR="00396012" w:rsidRPr="0013427B" w14:paraId="00C107B4" w14:textId="77777777" w:rsidTr="00E71F4D">
              <w:tc>
                <w:tcPr>
                  <w:tcW w:w="772" w:type="dxa"/>
                  <w:shd w:val="clear" w:color="auto" w:fill="D9D9D9" w:themeFill="background1" w:themeFillShade="D9"/>
                </w:tcPr>
                <w:p w14:paraId="40265E3C" w14:textId="77777777" w:rsidR="00396012" w:rsidRPr="0013427B" w:rsidRDefault="00396012" w:rsidP="00396012">
                  <w:pPr>
                    <w:tabs>
                      <w:tab w:val="num" w:pos="480"/>
                    </w:tabs>
                    <w:jc w:val="both"/>
                    <w:rPr>
                      <w:rFonts w:ascii="Arial" w:hAnsi="Arial" w:cs="Arial"/>
                      <w:b/>
                    </w:rPr>
                  </w:pPr>
                </w:p>
              </w:tc>
              <w:tc>
                <w:tcPr>
                  <w:tcW w:w="6054" w:type="dxa"/>
                  <w:shd w:val="clear" w:color="auto" w:fill="D9D9D9" w:themeFill="background1" w:themeFillShade="D9"/>
                </w:tcPr>
                <w:p w14:paraId="1AF9EB35" w14:textId="77777777" w:rsidR="00396012" w:rsidRPr="0013427B" w:rsidRDefault="00396012" w:rsidP="00396012">
                  <w:pPr>
                    <w:tabs>
                      <w:tab w:val="num" w:pos="480"/>
                    </w:tabs>
                    <w:rPr>
                      <w:rFonts w:ascii="Arial" w:hAnsi="Arial" w:cs="Arial"/>
                      <w:b/>
                    </w:rPr>
                  </w:pPr>
                  <w:r>
                    <w:rPr>
                      <w:rFonts w:ascii="Arial" w:hAnsi="Arial" w:cs="Arial"/>
                      <w:b/>
                    </w:rPr>
                    <w:t xml:space="preserve">                                                  And</w:t>
                  </w:r>
                </w:p>
              </w:tc>
            </w:tr>
            <w:tr w:rsidR="00396012" w:rsidRPr="0013427B" w14:paraId="6F481562" w14:textId="77777777" w:rsidTr="00E71F4D">
              <w:tc>
                <w:tcPr>
                  <w:tcW w:w="772" w:type="dxa"/>
                  <w:shd w:val="clear" w:color="auto" w:fill="FFFFFF" w:themeFill="background1"/>
                </w:tcPr>
                <w:p w14:paraId="085147C1" w14:textId="77777777" w:rsidR="00396012" w:rsidRPr="0013427B" w:rsidRDefault="00396012" w:rsidP="00396012">
                  <w:pPr>
                    <w:tabs>
                      <w:tab w:val="num" w:pos="480"/>
                    </w:tabs>
                    <w:jc w:val="both"/>
                    <w:rPr>
                      <w:rFonts w:ascii="Arial" w:hAnsi="Arial" w:cs="Arial"/>
                      <w:b/>
                    </w:rPr>
                  </w:pPr>
                  <w:r w:rsidRPr="0013427B">
                    <w:rPr>
                      <w:rFonts w:ascii="Arial" w:hAnsi="Arial" w:cs="Arial"/>
                      <w:b/>
                    </w:rPr>
                    <w:t>(iv)</w:t>
                  </w:r>
                </w:p>
              </w:tc>
              <w:tc>
                <w:tcPr>
                  <w:tcW w:w="6054" w:type="dxa"/>
                  <w:shd w:val="clear" w:color="auto" w:fill="FFFFFF" w:themeFill="background1"/>
                </w:tcPr>
                <w:p w14:paraId="313A75E8" w14:textId="77777777" w:rsidR="00396012" w:rsidRPr="0013427B" w:rsidRDefault="00396012" w:rsidP="00396012">
                  <w:pPr>
                    <w:rPr>
                      <w:rFonts w:ascii="Arial" w:hAnsi="Arial" w:cs="Arial"/>
                    </w:rPr>
                  </w:pPr>
                  <w:r w:rsidRPr="0013427B">
                    <w:rPr>
                      <w:rFonts w:ascii="Arial" w:hAnsi="Arial" w:cs="Arial"/>
                    </w:rPr>
                    <w:t>4 years post registration hospital experience, of which at least 2 years</w:t>
                  </w:r>
                  <w:r w:rsidRPr="0013427B">
                    <w:rPr>
                      <w:rStyle w:val="FootnoteReference"/>
                      <w:rFonts w:ascii="Arial" w:hAnsi="Arial" w:cs="Arial"/>
                    </w:rPr>
                    <w:footnoteReference w:customMarkFollows="1" w:id="1"/>
                    <w:t>[1]</w:t>
                  </w:r>
                  <w:r w:rsidRPr="0013427B">
                    <w:rPr>
                      <w:rFonts w:ascii="Arial" w:hAnsi="Arial" w:cs="Arial"/>
                    </w:rPr>
                    <w:t xml:space="preserve"> must be in the relevant specialty demonstrating the required level of specialist practice</w:t>
                  </w:r>
                </w:p>
                <w:p w14:paraId="2ACA0C81" w14:textId="77777777" w:rsidR="00396012" w:rsidRDefault="00396012" w:rsidP="00396012">
                  <w:pPr>
                    <w:pStyle w:val="TableParagraph"/>
                    <w:jc w:val="both"/>
                  </w:pPr>
                </w:p>
                <w:p w14:paraId="244E6A13" w14:textId="77777777" w:rsidR="00396012" w:rsidRPr="0013427B" w:rsidRDefault="00396012" w:rsidP="00396012">
                  <w:pPr>
                    <w:pStyle w:val="TableParagraph"/>
                    <w:jc w:val="both"/>
                  </w:pPr>
                </w:p>
              </w:tc>
            </w:tr>
          </w:tbl>
          <w:p w14:paraId="3B6934D2" w14:textId="77777777" w:rsidR="00396012" w:rsidRPr="003D2F71" w:rsidRDefault="00396012" w:rsidP="00396012">
            <w:pPr>
              <w:pStyle w:val="ListParagraph"/>
              <w:numPr>
                <w:ilvl w:val="1"/>
                <w:numId w:val="2"/>
              </w:numPr>
              <w:jc w:val="both"/>
              <w:rPr>
                <w:rFonts w:ascii="Arial" w:hAnsi="Arial" w:cs="Arial"/>
                <w:b/>
                <w:color w:val="000000" w:themeColor="text1"/>
              </w:rPr>
            </w:pPr>
            <w:r w:rsidRPr="003D2F71">
              <w:rPr>
                <w:rFonts w:ascii="Arial" w:hAnsi="Arial" w:cs="Arial"/>
                <w:b/>
                <w:color w:val="000000" w:themeColor="text1"/>
              </w:rPr>
              <w:t xml:space="preserve">                                                                       Or</w:t>
            </w:r>
          </w:p>
          <w:p w14:paraId="4E1C20D9" w14:textId="77777777" w:rsidR="00396012" w:rsidRDefault="00396012" w:rsidP="00396012">
            <w:pPr>
              <w:tabs>
                <w:tab w:val="num" w:pos="480"/>
              </w:tabs>
              <w:ind w:left="851"/>
              <w:rPr>
                <w:rFonts w:ascii="Arial" w:hAnsi="Arial" w:cs="Arial"/>
              </w:rPr>
            </w:pPr>
          </w:p>
          <w:tbl>
            <w:tblPr>
              <w:tblStyle w:val="TableGrid"/>
              <w:tblW w:w="0" w:type="auto"/>
              <w:tblInd w:w="8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772"/>
              <w:gridCol w:w="6054"/>
            </w:tblGrid>
            <w:tr w:rsidR="00396012" w:rsidRPr="0013427B" w14:paraId="678E18A8" w14:textId="77777777" w:rsidTr="00E71F4D">
              <w:trPr>
                <w:trHeight w:val="715"/>
              </w:trPr>
              <w:tc>
                <w:tcPr>
                  <w:tcW w:w="845" w:type="dxa"/>
                </w:tcPr>
                <w:p w14:paraId="28250664" w14:textId="77777777" w:rsidR="00396012" w:rsidRPr="0013427B" w:rsidRDefault="00396012" w:rsidP="00396012">
                  <w:pPr>
                    <w:tabs>
                      <w:tab w:val="num" w:pos="480"/>
                    </w:tabs>
                    <w:jc w:val="both"/>
                    <w:rPr>
                      <w:rFonts w:ascii="Arial" w:hAnsi="Arial" w:cs="Arial"/>
                      <w:b/>
                    </w:rPr>
                  </w:pPr>
                  <w:r w:rsidRPr="0013427B">
                    <w:rPr>
                      <w:rFonts w:ascii="Arial" w:hAnsi="Arial" w:cs="Arial"/>
                      <w:b/>
                    </w:rPr>
                    <w:t>(</w:t>
                  </w:r>
                  <w:proofErr w:type="spellStart"/>
                  <w:r w:rsidRPr="0013427B">
                    <w:rPr>
                      <w:rFonts w:ascii="Arial" w:hAnsi="Arial" w:cs="Arial"/>
                      <w:b/>
                    </w:rPr>
                    <w:t>i</w:t>
                  </w:r>
                  <w:proofErr w:type="spellEnd"/>
                  <w:r w:rsidRPr="0013427B">
                    <w:rPr>
                      <w:rFonts w:ascii="Arial" w:hAnsi="Arial" w:cs="Arial"/>
                      <w:b/>
                    </w:rPr>
                    <w:t>)</w:t>
                  </w:r>
                </w:p>
              </w:tc>
              <w:tc>
                <w:tcPr>
                  <w:tcW w:w="7314" w:type="dxa"/>
                </w:tcPr>
                <w:p w14:paraId="2F72F0D6" w14:textId="77777777" w:rsidR="00396012" w:rsidRPr="0013427B" w:rsidRDefault="00396012" w:rsidP="00396012">
                  <w:pPr>
                    <w:widowControl w:val="0"/>
                    <w:tabs>
                      <w:tab w:val="left" w:pos="1122"/>
                      <w:tab w:val="left" w:pos="1123"/>
                    </w:tabs>
                    <w:autoSpaceDE w:val="0"/>
                    <w:autoSpaceDN w:val="0"/>
                    <w:spacing w:line="360" w:lineRule="auto"/>
                    <w:rPr>
                      <w:rFonts w:ascii="Arial" w:hAnsi="Arial" w:cs="Arial"/>
                    </w:rPr>
                  </w:pPr>
                  <w:r w:rsidRPr="0013427B">
                    <w:rPr>
                      <w:rFonts w:ascii="Arial" w:hAnsi="Arial" w:cs="Arial"/>
                    </w:rPr>
                    <w:t>Be a registered Pharmacist with the Pharmaceutical Society of Ireland (PSI) or be entitled to be so registered</w:t>
                  </w:r>
                </w:p>
              </w:tc>
            </w:tr>
            <w:tr w:rsidR="00396012" w:rsidRPr="0013427B" w14:paraId="18AEF59B" w14:textId="77777777" w:rsidTr="00E71F4D">
              <w:tc>
                <w:tcPr>
                  <w:tcW w:w="845" w:type="dxa"/>
                  <w:shd w:val="clear" w:color="auto" w:fill="D9D9D9" w:themeFill="background1" w:themeFillShade="D9"/>
                </w:tcPr>
                <w:p w14:paraId="5154D9D8" w14:textId="77777777" w:rsidR="00396012" w:rsidRPr="0013427B" w:rsidRDefault="00396012" w:rsidP="00396012">
                  <w:pPr>
                    <w:tabs>
                      <w:tab w:val="num" w:pos="480"/>
                    </w:tabs>
                    <w:jc w:val="both"/>
                    <w:rPr>
                      <w:rFonts w:ascii="Arial" w:hAnsi="Arial" w:cs="Arial"/>
                      <w:b/>
                    </w:rPr>
                  </w:pPr>
                </w:p>
              </w:tc>
              <w:tc>
                <w:tcPr>
                  <w:tcW w:w="7314" w:type="dxa"/>
                  <w:shd w:val="clear" w:color="auto" w:fill="D9D9D9" w:themeFill="background1" w:themeFillShade="D9"/>
                </w:tcPr>
                <w:p w14:paraId="3F361420" w14:textId="77777777" w:rsidR="00396012" w:rsidRPr="0013427B" w:rsidRDefault="00396012" w:rsidP="00396012">
                  <w:pPr>
                    <w:tabs>
                      <w:tab w:val="num" w:pos="480"/>
                    </w:tabs>
                    <w:rPr>
                      <w:rFonts w:ascii="Arial" w:hAnsi="Arial" w:cs="Arial"/>
                      <w:b/>
                    </w:rPr>
                  </w:pPr>
                  <w:r>
                    <w:rPr>
                      <w:rFonts w:ascii="Arial" w:hAnsi="Arial" w:cs="Arial"/>
                      <w:b/>
                    </w:rPr>
                    <w:t xml:space="preserve">                                                    And</w:t>
                  </w:r>
                </w:p>
              </w:tc>
            </w:tr>
            <w:tr w:rsidR="00396012" w:rsidRPr="0013427B" w14:paraId="6B3813A0" w14:textId="77777777" w:rsidTr="00E71F4D">
              <w:tc>
                <w:tcPr>
                  <w:tcW w:w="845" w:type="dxa"/>
                  <w:shd w:val="clear" w:color="auto" w:fill="FFFFFF" w:themeFill="background1"/>
                </w:tcPr>
                <w:p w14:paraId="0B10F6F4" w14:textId="77777777" w:rsidR="00396012" w:rsidRPr="0013427B" w:rsidRDefault="00396012" w:rsidP="00396012">
                  <w:pPr>
                    <w:tabs>
                      <w:tab w:val="num" w:pos="480"/>
                    </w:tabs>
                    <w:jc w:val="both"/>
                    <w:rPr>
                      <w:rFonts w:ascii="Arial" w:hAnsi="Arial" w:cs="Arial"/>
                      <w:b/>
                    </w:rPr>
                  </w:pPr>
                  <w:r w:rsidRPr="0013427B">
                    <w:rPr>
                      <w:rFonts w:ascii="Arial" w:hAnsi="Arial" w:cs="Arial"/>
                      <w:b/>
                    </w:rPr>
                    <w:t>(ii)</w:t>
                  </w:r>
                </w:p>
              </w:tc>
              <w:tc>
                <w:tcPr>
                  <w:tcW w:w="7314" w:type="dxa"/>
                  <w:shd w:val="clear" w:color="auto" w:fill="FFFFFF" w:themeFill="background1"/>
                </w:tcPr>
                <w:p w14:paraId="24DEB899" w14:textId="77777777" w:rsidR="00396012" w:rsidRPr="0013427B" w:rsidRDefault="00396012" w:rsidP="00396012">
                  <w:pPr>
                    <w:rPr>
                      <w:rFonts w:ascii="Arial" w:hAnsi="Arial" w:cs="Arial"/>
                    </w:rPr>
                  </w:pPr>
                  <w:r w:rsidRPr="0013427B">
                    <w:rPr>
                      <w:rFonts w:ascii="Arial" w:hAnsi="Arial" w:cs="Arial"/>
                    </w:rPr>
                    <w:t>Evidence of Continuing Professional Development (CPD) including relevant courses in an area relevant to the role</w:t>
                  </w:r>
                </w:p>
                <w:p w14:paraId="0F5C83C7" w14:textId="77777777" w:rsidR="00396012" w:rsidRPr="0013427B" w:rsidRDefault="00396012" w:rsidP="00396012"/>
              </w:tc>
            </w:tr>
            <w:tr w:rsidR="00396012" w:rsidRPr="0013427B" w14:paraId="24C07AB6" w14:textId="77777777" w:rsidTr="00E71F4D">
              <w:tc>
                <w:tcPr>
                  <w:tcW w:w="845" w:type="dxa"/>
                  <w:shd w:val="clear" w:color="auto" w:fill="D9D9D9" w:themeFill="background1" w:themeFillShade="D9"/>
                </w:tcPr>
                <w:p w14:paraId="6155D304" w14:textId="77777777" w:rsidR="00396012" w:rsidRPr="0013427B" w:rsidRDefault="00396012" w:rsidP="00396012">
                  <w:pPr>
                    <w:tabs>
                      <w:tab w:val="num" w:pos="480"/>
                    </w:tabs>
                    <w:jc w:val="both"/>
                    <w:rPr>
                      <w:rFonts w:ascii="Arial" w:hAnsi="Arial" w:cs="Arial"/>
                      <w:b/>
                    </w:rPr>
                  </w:pPr>
                </w:p>
              </w:tc>
              <w:tc>
                <w:tcPr>
                  <w:tcW w:w="7314" w:type="dxa"/>
                  <w:shd w:val="clear" w:color="auto" w:fill="D9D9D9" w:themeFill="background1" w:themeFillShade="D9"/>
                </w:tcPr>
                <w:p w14:paraId="348D1DE4" w14:textId="77777777" w:rsidR="00396012" w:rsidRPr="0013427B" w:rsidRDefault="00396012" w:rsidP="00396012">
                  <w:pPr>
                    <w:tabs>
                      <w:tab w:val="num" w:pos="480"/>
                    </w:tabs>
                    <w:rPr>
                      <w:rFonts w:ascii="Arial" w:hAnsi="Arial" w:cs="Arial"/>
                      <w:b/>
                    </w:rPr>
                  </w:pPr>
                  <w:r>
                    <w:rPr>
                      <w:rFonts w:ascii="Arial" w:hAnsi="Arial" w:cs="Arial"/>
                      <w:b/>
                    </w:rPr>
                    <w:t xml:space="preserve">                                                    And</w:t>
                  </w:r>
                </w:p>
              </w:tc>
            </w:tr>
            <w:tr w:rsidR="00396012" w:rsidRPr="0013427B" w14:paraId="022354A5" w14:textId="77777777" w:rsidTr="00E71F4D">
              <w:trPr>
                <w:trHeight w:val="697"/>
              </w:trPr>
              <w:tc>
                <w:tcPr>
                  <w:tcW w:w="845" w:type="dxa"/>
                  <w:shd w:val="clear" w:color="auto" w:fill="FFFFFF" w:themeFill="background1"/>
                </w:tcPr>
                <w:p w14:paraId="07306B84" w14:textId="77777777" w:rsidR="00396012" w:rsidRPr="0013427B" w:rsidRDefault="00396012" w:rsidP="00396012">
                  <w:pPr>
                    <w:tabs>
                      <w:tab w:val="num" w:pos="480"/>
                    </w:tabs>
                    <w:jc w:val="both"/>
                    <w:rPr>
                      <w:rFonts w:ascii="Arial" w:hAnsi="Arial" w:cs="Arial"/>
                      <w:b/>
                    </w:rPr>
                  </w:pPr>
                  <w:r w:rsidRPr="0013427B">
                    <w:rPr>
                      <w:rFonts w:ascii="Arial" w:hAnsi="Arial" w:cs="Arial"/>
                      <w:b/>
                    </w:rPr>
                    <w:t xml:space="preserve">(iii) </w:t>
                  </w:r>
                </w:p>
              </w:tc>
              <w:tc>
                <w:tcPr>
                  <w:tcW w:w="7314" w:type="dxa"/>
                  <w:shd w:val="clear" w:color="auto" w:fill="FFFFFF" w:themeFill="background1"/>
                </w:tcPr>
                <w:p w14:paraId="679960CC" w14:textId="77777777" w:rsidR="00396012" w:rsidRPr="0013427B" w:rsidRDefault="00396012" w:rsidP="00396012">
                  <w:pPr>
                    <w:rPr>
                      <w:rFonts w:ascii="Arial" w:hAnsi="Arial" w:cs="Arial"/>
                    </w:rPr>
                  </w:pPr>
                  <w:r w:rsidRPr="0013427B">
                    <w:rPr>
                      <w:rFonts w:ascii="Arial" w:hAnsi="Arial" w:cs="Arial"/>
                    </w:rPr>
                    <w:t>5 years post registration hospital experience of which at least 3 years</w:t>
                  </w:r>
                  <w:r w:rsidRPr="0013427B">
                    <w:rPr>
                      <w:rFonts w:ascii="Arial" w:hAnsi="Arial" w:cs="Arial"/>
                    </w:rPr>
                    <w:footnoteReference w:customMarkFollows="1" w:id="2"/>
                    <w:t>[2] must be in the relevant specialty demonstrating the required level of specialist practice</w:t>
                  </w:r>
                </w:p>
              </w:tc>
            </w:tr>
          </w:tbl>
          <w:p w14:paraId="2072EBF3" w14:textId="77777777" w:rsidR="00396012" w:rsidRPr="0013427B" w:rsidRDefault="00396012" w:rsidP="00396012">
            <w:pPr>
              <w:tabs>
                <w:tab w:val="num" w:pos="480"/>
              </w:tabs>
              <w:ind w:left="851"/>
              <w:jc w:val="center"/>
              <w:rPr>
                <w:rFonts w:ascii="Arial" w:hAnsi="Arial" w:cs="Arial"/>
                <w:b/>
                <w:color w:val="000000" w:themeColor="text1"/>
              </w:rPr>
            </w:pPr>
            <w:r w:rsidRPr="0013427B">
              <w:rPr>
                <w:rFonts w:ascii="Arial" w:hAnsi="Arial" w:cs="Arial"/>
                <w:b/>
                <w:color w:val="000000" w:themeColor="text1"/>
              </w:rPr>
              <w:t>And</w:t>
            </w:r>
          </w:p>
          <w:p w14:paraId="73D290FC" w14:textId="77777777" w:rsidR="00396012" w:rsidRPr="0013427B" w:rsidRDefault="00396012" w:rsidP="00396012">
            <w:pPr>
              <w:pStyle w:val="ListParagraph"/>
              <w:numPr>
                <w:ilvl w:val="1"/>
                <w:numId w:val="2"/>
              </w:numPr>
              <w:jc w:val="both"/>
              <w:rPr>
                <w:rFonts w:ascii="Arial" w:hAnsi="Arial" w:cs="Arial"/>
                <w:color w:val="000000" w:themeColor="text1"/>
              </w:rPr>
            </w:pPr>
            <w:r w:rsidRPr="0013427B">
              <w:rPr>
                <w:rFonts w:ascii="Arial" w:hAnsi="Arial" w:cs="Arial"/>
                <w:color w:val="000000" w:themeColor="text1"/>
              </w:rPr>
              <w:t>Candidates must possess the requisite clinical, leadership, managerial and administrative knowledge and ability for the proper discharge of the duties of the office.</w:t>
            </w:r>
          </w:p>
          <w:p w14:paraId="7010FDDE" w14:textId="77777777" w:rsidR="00396012" w:rsidRPr="0013427B" w:rsidRDefault="00396012" w:rsidP="00396012">
            <w:pPr>
              <w:jc w:val="both"/>
              <w:rPr>
                <w:rFonts w:ascii="Arial" w:hAnsi="Arial" w:cs="Arial"/>
              </w:rPr>
            </w:pPr>
          </w:p>
          <w:p w14:paraId="56E82442" w14:textId="77777777" w:rsidR="00396012" w:rsidRPr="00875C7A" w:rsidRDefault="00396012" w:rsidP="00396012">
            <w:pPr>
              <w:numPr>
                <w:ilvl w:val="0"/>
                <w:numId w:val="2"/>
              </w:numPr>
              <w:spacing w:after="0" w:line="240" w:lineRule="auto"/>
              <w:jc w:val="both"/>
              <w:rPr>
                <w:rFonts w:ascii="Arial" w:hAnsi="Arial" w:cs="Arial"/>
                <w:b/>
                <w:u w:val="single"/>
              </w:rPr>
            </w:pPr>
            <w:r w:rsidRPr="00875C7A">
              <w:rPr>
                <w:rFonts w:ascii="Arial" w:hAnsi="Arial" w:cs="Arial"/>
                <w:b/>
                <w:u w:val="single"/>
              </w:rPr>
              <w:t>Annual registration</w:t>
            </w:r>
          </w:p>
          <w:p w14:paraId="22C3E67F" w14:textId="77777777" w:rsidR="00396012" w:rsidRPr="003D2F71" w:rsidRDefault="00396012" w:rsidP="00396012">
            <w:pPr>
              <w:ind w:left="397"/>
              <w:jc w:val="both"/>
              <w:rPr>
                <w:rFonts w:ascii="Arial" w:hAnsi="Arial" w:cs="Arial"/>
              </w:rPr>
            </w:pPr>
            <w:r w:rsidRPr="00875C7A">
              <w:rPr>
                <w:rFonts w:ascii="Arial" w:hAnsi="Arial" w:cs="Arial"/>
              </w:rPr>
              <w:t>Annual Registration On appointment, Practitioners must maintain live annual registration on the Pharmacist Register maintained by Pharmaceutical Society of Ireland.</w:t>
            </w:r>
          </w:p>
          <w:p w14:paraId="506E6CE7" w14:textId="77777777" w:rsidR="00396012" w:rsidRPr="0013427B" w:rsidRDefault="00396012" w:rsidP="00396012">
            <w:pPr>
              <w:numPr>
                <w:ilvl w:val="0"/>
                <w:numId w:val="2"/>
              </w:numPr>
              <w:spacing w:after="0" w:line="240" w:lineRule="auto"/>
              <w:jc w:val="both"/>
              <w:rPr>
                <w:rFonts w:ascii="Arial" w:hAnsi="Arial" w:cs="Arial"/>
                <w:b/>
                <w:u w:val="single"/>
              </w:rPr>
            </w:pPr>
            <w:r w:rsidRPr="0013427B">
              <w:rPr>
                <w:rFonts w:ascii="Arial" w:hAnsi="Arial" w:cs="Arial"/>
                <w:b/>
                <w:u w:val="single"/>
              </w:rPr>
              <w:t>Health</w:t>
            </w:r>
          </w:p>
          <w:p w14:paraId="3754C0CC" w14:textId="77777777" w:rsidR="00396012" w:rsidRPr="0013427B" w:rsidRDefault="00396012" w:rsidP="00396012">
            <w:pPr>
              <w:ind w:left="397"/>
              <w:jc w:val="both"/>
              <w:rPr>
                <w:rFonts w:ascii="Arial" w:hAnsi="Arial" w:cs="Arial"/>
              </w:rPr>
            </w:pPr>
            <w:r w:rsidRPr="0013427B">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497514A5" w14:textId="77777777" w:rsidR="00396012" w:rsidRPr="0013427B" w:rsidRDefault="00396012" w:rsidP="00396012">
            <w:pPr>
              <w:numPr>
                <w:ilvl w:val="0"/>
                <w:numId w:val="2"/>
              </w:numPr>
              <w:spacing w:after="0" w:line="240" w:lineRule="auto"/>
              <w:jc w:val="both"/>
              <w:rPr>
                <w:rFonts w:ascii="Arial" w:hAnsi="Arial" w:cs="Arial"/>
                <w:b/>
                <w:u w:val="single"/>
              </w:rPr>
            </w:pPr>
            <w:r w:rsidRPr="0013427B">
              <w:rPr>
                <w:rFonts w:ascii="Arial" w:hAnsi="Arial" w:cs="Arial"/>
                <w:b/>
                <w:u w:val="single"/>
              </w:rPr>
              <w:t>Character</w:t>
            </w:r>
          </w:p>
          <w:p w14:paraId="2BA5E32C" w14:textId="77777777" w:rsidR="00396012" w:rsidRPr="003D2F71" w:rsidRDefault="00396012" w:rsidP="00396012">
            <w:pPr>
              <w:ind w:firstLine="397"/>
              <w:jc w:val="both"/>
              <w:rPr>
                <w:rFonts w:ascii="Arial" w:hAnsi="Arial" w:cs="Arial"/>
              </w:rPr>
            </w:pPr>
            <w:r w:rsidRPr="0013427B">
              <w:rPr>
                <w:rFonts w:ascii="Arial" w:hAnsi="Arial" w:cs="Arial"/>
              </w:rPr>
              <w:t>Candidates for and any person holding the office must be of good character.</w:t>
            </w:r>
          </w:p>
          <w:p w14:paraId="1608D1AC" w14:textId="77777777" w:rsidR="00396012" w:rsidRDefault="00396012" w:rsidP="00396012">
            <w:pPr>
              <w:ind w:right="-766"/>
              <w:jc w:val="both"/>
              <w:rPr>
                <w:rFonts w:ascii="Arial" w:hAnsi="Arial" w:cs="Arial"/>
                <w:b/>
                <w:bCs/>
                <w:iCs/>
                <w:sz w:val="20"/>
              </w:rPr>
            </w:pPr>
          </w:p>
          <w:p w14:paraId="6B608049" w14:textId="77777777" w:rsidR="00396012" w:rsidRPr="003D2F71" w:rsidRDefault="00396012" w:rsidP="00396012">
            <w:pPr>
              <w:ind w:right="-766"/>
              <w:jc w:val="both"/>
              <w:rPr>
                <w:rFonts w:ascii="Arial" w:hAnsi="Arial" w:cs="Arial"/>
                <w:b/>
                <w:u w:val="single"/>
              </w:rPr>
            </w:pPr>
            <w:r w:rsidRPr="003D2F71">
              <w:rPr>
                <w:rFonts w:ascii="Arial" w:hAnsi="Arial" w:cs="Arial"/>
                <w:b/>
                <w:u w:val="single"/>
              </w:rPr>
              <w:t>Age</w:t>
            </w:r>
          </w:p>
          <w:p w14:paraId="70265153" w14:textId="77777777" w:rsidR="00396012" w:rsidRPr="00A33965" w:rsidRDefault="00396012" w:rsidP="00396012">
            <w:pPr>
              <w:jc w:val="both"/>
              <w:rPr>
                <w:rFonts w:ascii="Arial" w:hAnsi="Arial" w:cs="Arial"/>
                <w:bCs/>
                <w:iCs/>
                <w:sz w:val="20"/>
              </w:rPr>
            </w:pPr>
            <w:r w:rsidRPr="00A33965">
              <w:rPr>
                <w:rFonts w:ascii="Arial" w:hAnsi="Arial" w:cs="Arial"/>
                <w:bCs/>
                <w:iCs/>
                <w:sz w:val="20"/>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23B21471" w14:textId="090AD112" w:rsidR="00396012" w:rsidRPr="00A33965" w:rsidRDefault="00396012" w:rsidP="00396012">
            <w:pPr>
              <w:autoSpaceDE w:val="0"/>
              <w:autoSpaceDN w:val="0"/>
              <w:adjustRightInd w:val="0"/>
              <w:spacing w:line="240" w:lineRule="atLeast"/>
              <w:rPr>
                <w:rFonts w:ascii="Arial" w:hAnsi="Arial" w:cs="Arial"/>
                <w:bCs/>
                <w:iCs/>
                <w:sz w:val="20"/>
                <w:lang w:val="en-GB" w:eastAsia="en-GB"/>
              </w:rPr>
            </w:pPr>
            <w:r w:rsidRPr="00A33965">
              <w:rPr>
                <w:rFonts w:ascii="Arial" w:hAnsi="Arial" w:cs="Arial"/>
                <w:bCs/>
                <w:iCs/>
                <w:sz w:val="20"/>
                <w:lang w:val="en-GB" w:eastAsia="en-GB"/>
              </w:rPr>
              <w:t xml:space="preserve"> </w:t>
            </w:r>
          </w:p>
        </w:tc>
      </w:tr>
      <w:bookmarkEnd w:id="1"/>
      <w:tr w:rsidR="00396012" w:rsidRPr="00A33965" w14:paraId="4E59FFAD" w14:textId="77777777" w:rsidTr="000B2307">
        <w:tc>
          <w:tcPr>
            <w:tcW w:w="2439" w:type="dxa"/>
            <w:tcBorders>
              <w:top w:val="single" w:sz="4" w:space="0" w:color="auto"/>
              <w:left w:val="single" w:sz="4" w:space="0" w:color="auto"/>
              <w:bottom w:val="single" w:sz="4" w:space="0" w:color="auto"/>
              <w:right w:val="single" w:sz="4" w:space="0" w:color="auto"/>
            </w:tcBorders>
          </w:tcPr>
          <w:p w14:paraId="48750478" w14:textId="77777777" w:rsidR="00396012" w:rsidRPr="00A33965" w:rsidRDefault="00396012" w:rsidP="00396012">
            <w:pPr>
              <w:jc w:val="both"/>
              <w:rPr>
                <w:rFonts w:ascii="Arial" w:hAnsi="Arial" w:cs="Arial"/>
                <w:b/>
                <w:bCs/>
                <w:sz w:val="20"/>
              </w:rPr>
            </w:pPr>
            <w:r w:rsidRPr="00A33965">
              <w:rPr>
                <w:rFonts w:ascii="Arial" w:hAnsi="Arial" w:cs="Arial"/>
                <w:b/>
                <w:bCs/>
                <w:sz w:val="20"/>
              </w:rPr>
              <w:t>Post Specific Requirements</w:t>
            </w:r>
          </w:p>
          <w:p w14:paraId="4C395D11" w14:textId="77777777" w:rsidR="00396012" w:rsidRPr="00A33965" w:rsidRDefault="00396012" w:rsidP="00396012">
            <w:pPr>
              <w:jc w:val="both"/>
              <w:rPr>
                <w:rFonts w:ascii="Arial" w:hAnsi="Arial" w:cs="Arial"/>
                <w:b/>
                <w:bCs/>
                <w:sz w:val="20"/>
              </w:rPr>
            </w:pPr>
          </w:p>
        </w:tc>
        <w:tc>
          <w:tcPr>
            <w:tcW w:w="7909" w:type="dxa"/>
            <w:tcBorders>
              <w:top w:val="single" w:sz="4" w:space="0" w:color="auto"/>
              <w:left w:val="single" w:sz="4" w:space="0" w:color="auto"/>
              <w:bottom w:val="single" w:sz="4" w:space="0" w:color="auto"/>
              <w:right w:val="single" w:sz="4" w:space="0" w:color="auto"/>
            </w:tcBorders>
          </w:tcPr>
          <w:p w14:paraId="4FB42E1D" w14:textId="77777777" w:rsidR="00396012" w:rsidRPr="00A33965" w:rsidRDefault="00396012" w:rsidP="00396012">
            <w:pPr>
              <w:jc w:val="both"/>
              <w:rPr>
                <w:rFonts w:ascii="Arial" w:hAnsi="Arial" w:cs="Arial"/>
                <w:b/>
                <w:bCs/>
                <w:iCs/>
                <w:color w:val="FF0000"/>
                <w:sz w:val="20"/>
              </w:rPr>
            </w:pPr>
            <w:r w:rsidRPr="00A33965">
              <w:rPr>
                <w:rFonts w:ascii="Arial" w:hAnsi="Arial" w:cs="Arial"/>
                <w:b/>
                <w:bCs/>
                <w:iCs/>
                <w:color w:val="FF0000"/>
                <w:sz w:val="20"/>
              </w:rPr>
              <w:t>This section may be used to include educational or experience requirements that are deemed necessary for a specific post in a specific location. For example in the case of a staff nurse for an ICU unit the requirement may be that applicants must have an ICU course completed</w:t>
            </w:r>
            <w:r w:rsidRPr="00A33965">
              <w:rPr>
                <w:rFonts w:ascii="Arial" w:hAnsi="Arial" w:cs="Arial"/>
                <w:b/>
                <w:bCs/>
                <w:i/>
                <w:iCs/>
                <w:color w:val="FF0000"/>
                <w:sz w:val="20"/>
              </w:rPr>
              <w:t xml:space="preserve"> </w:t>
            </w:r>
            <w:r w:rsidRPr="00A33965">
              <w:rPr>
                <w:rFonts w:ascii="Arial" w:hAnsi="Arial" w:cs="Arial"/>
                <w:b/>
                <w:bCs/>
                <w:iCs/>
                <w:color w:val="FF0000"/>
                <w:sz w:val="20"/>
              </w:rPr>
              <w:t>or have x months/</w:t>
            </w:r>
            <w:proofErr w:type="spellStart"/>
            <w:r w:rsidRPr="00A33965">
              <w:rPr>
                <w:rFonts w:ascii="Arial" w:hAnsi="Arial" w:cs="Arial"/>
                <w:b/>
                <w:bCs/>
                <w:iCs/>
                <w:color w:val="FF0000"/>
                <w:sz w:val="20"/>
              </w:rPr>
              <w:t>years experience</w:t>
            </w:r>
            <w:proofErr w:type="spellEnd"/>
            <w:r w:rsidRPr="00A33965">
              <w:rPr>
                <w:rFonts w:ascii="Arial" w:hAnsi="Arial" w:cs="Arial"/>
                <w:b/>
                <w:bCs/>
                <w:iCs/>
                <w:color w:val="FF0000"/>
                <w:sz w:val="20"/>
              </w:rPr>
              <w:t xml:space="preserve"> in ICU.</w:t>
            </w:r>
          </w:p>
        </w:tc>
      </w:tr>
      <w:tr w:rsidR="00396012" w:rsidRPr="00A33965" w14:paraId="244F348A" w14:textId="77777777" w:rsidTr="000B2307">
        <w:tc>
          <w:tcPr>
            <w:tcW w:w="2439" w:type="dxa"/>
          </w:tcPr>
          <w:p w14:paraId="6DB27453" w14:textId="77777777" w:rsidR="00396012" w:rsidRPr="00A33965" w:rsidRDefault="00396012" w:rsidP="00396012">
            <w:pPr>
              <w:jc w:val="both"/>
              <w:rPr>
                <w:rFonts w:ascii="Arial" w:hAnsi="Arial" w:cs="Arial"/>
                <w:b/>
                <w:bCs/>
                <w:sz w:val="20"/>
              </w:rPr>
            </w:pPr>
            <w:r w:rsidRPr="00A33965">
              <w:rPr>
                <w:rFonts w:ascii="Arial" w:hAnsi="Arial" w:cs="Arial"/>
                <w:b/>
                <w:bCs/>
                <w:sz w:val="20"/>
              </w:rPr>
              <w:t>Other requirements specific to the post</w:t>
            </w:r>
          </w:p>
        </w:tc>
        <w:tc>
          <w:tcPr>
            <w:tcW w:w="7909" w:type="dxa"/>
          </w:tcPr>
          <w:p w14:paraId="7225843E" w14:textId="77777777" w:rsidR="00396012" w:rsidRPr="00A33965" w:rsidRDefault="00396012" w:rsidP="00396012">
            <w:pPr>
              <w:jc w:val="both"/>
              <w:rPr>
                <w:rFonts w:ascii="Arial" w:hAnsi="Arial" w:cs="Arial"/>
                <w:iCs/>
                <w:color w:val="FF0000"/>
                <w:sz w:val="20"/>
              </w:rPr>
            </w:pPr>
            <w:r w:rsidRPr="00A33965">
              <w:rPr>
                <w:rFonts w:ascii="Arial" w:hAnsi="Arial" w:cs="Arial"/>
                <w:b/>
                <w:iCs/>
                <w:color w:val="FF0000"/>
                <w:sz w:val="20"/>
              </w:rPr>
              <w:t>Please outline the specific criteria that are specific to the post,  e.g. access to transport as post will involve frequent travel</w:t>
            </w:r>
            <w:r w:rsidRPr="00A33965">
              <w:rPr>
                <w:rFonts w:ascii="Arial" w:hAnsi="Arial" w:cs="Arial"/>
                <w:iCs/>
                <w:color w:val="FF0000"/>
                <w:sz w:val="20"/>
              </w:rPr>
              <w:t xml:space="preserve"> </w:t>
            </w:r>
          </w:p>
        </w:tc>
      </w:tr>
    </w:tbl>
    <w:p w14:paraId="0D9F48E9" w14:textId="77777777" w:rsidR="005B36AF" w:rsidRDefault="005B36AF" w:rsidP="001C229A"/>
    <w:sectPr w:rsidR="005B36A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08A94" w16cex:dateUtc="2024-04-04T19:37:00Z"/>
  <w16cex:commentExtensible w16cex:durableId="5620D122" w16cex:dateUtc="2024-04-0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2D076" w16cid:durableId="51E08A94"/>
  <w16cid:commentId w16cid:paraId="5E0BA64C" w16cid:durableId="5620D1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BDE1F" w14:textId="77777777" w:rsidR="00B87E4E" w:rsidRDefault="00B87E4E" w:rsidP="000E16B9">
      <w:pPr>
        <w:spacing w:after="0" w:line="240" w:lineRule="auto"/>
      </w:pPr>
      <w:r>
        <w:separator/>
      </w:r>
    </w:p>
  </w:endnote>
  <w:endnote w:type="continuationSeparator" w:id="0">
    <w:p w14:paraId="12BF2A31" w14:textId="77777777" w:rsidR="00B87E4E" w:rsidRDefault="00B87E4E" w:rsidP="000E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37F8" w14:textId="77777777" w:rsidR="00B87E4E" w:rsidRDefault="00B87E4E" w:rsidP="000E16B9">
      <w:pPr>
        <w:spacing w:after="0" w:line="240" w:lineRule="auto"/>
      </w:pPr>
      <w:r>
        <w:separator/>
      </w:r>
    </w:p>
  </w:footnote>
  <w:footnote w:type="continuationSeparator" w:id="0">
    <w:p w14:paraId="1AEF49FA" w14:textId="77777777" w:rsidR="00B87E4E" w:rsidRDefault="00B87E4E" w:rsidP="000E16B9">
      <w:pPr>
        <w:spacing w:after="0" w:line="240" w:lineRule="auto"/>
      </w:pPr>
      <w:r>
        <w:continuationSeparator/>
      </w:r>
    </w:p>
  </w:footnote>
  <w:footnote w:id="1">
    <w:p w14:paraId="7F035303" w14:textId="77777777" w:rsidR="00396012" w:rsidRDefault="00396012" w:rsidP="003D2F71">
      <w:pPr>
        <w:jc w:val="both"/>
        <w:rPr>
          <w:rFonts w:ascii="Calibri" w:hAnsi="Calibri" w:cs="Calibri"/>
          <w:i/>
          <w:iCs/>
        </w:rPr>
      </w:pPr>
      <w:r>
        <w:rPr>
          <w:rStyle w:val="FootnoteReference"/>
        </w:rPr>
        <w:t>[1]</w:t>
      </w:r>
      <w:r>
        <w:t xml:space="preserve"> </w:t>
      </w:r>
      <w:r>
        <w:rPr>
          <w:i/>
          <w:iCs/>
        </w:rPr>
        <w:t>A minimum of 0.5 WTE must have been in the specialist area for the duration of this time.</w:t>
      </w:r>
    </w:p>
    <w:p w14:paraId="3D949220" w14:textId="77777777" w:rsidR="00396012" w:rsidRDefault="00396012" w:rsidP="003D2F71">
      <w:pPr>
        <w:pStyle w:val="FootnoteText"/>
      </w:pPr>
    </w:p>
  </w:footnote>
  <w:footnote w:id="2">
    <w:p w14:paraId="07B6AF2B" w14:textId="77777777" w:rsidR="00396012" w:rsidRDefault="00396012" w:rsidP="003D2F71">
      <w:pPr>
        <w:jc w:val="both"/>
        <w:rPr>
          <w:rFonts w:ascii="Calibri" w:hAnsi="Calibri" w:cs="Calibri"/>
          <w:i/>
          <w:iCs/>
        </w:rPr>
      </w:pPr>
      <w:r>
        <w:rPr>
          <w:rStyle w:val="FootnoteReference"/>
        </w:rPr>
        <w:t>[2]</w:t>
      </w:r>
      <w:r>
        <w:t xml:space="preserve"> </w:t>
      </w:r>
      <w:r>
        <w:rPr>
          <w:i/>
          <w:iCs/>
        </w:rPr>
        <w:t>A minimum of 0.5 WTE must have been in the specialist area for the duration of this time.</w:t>
      </w:r>
    </w:p>
    <w:p w14:paraId="066ABA6C" w14:textId="77777777" w:rsidR="00396012" w:rsidRDefault="00396012" w:rsidP="003D2F7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A42E2"/>
    <w:multiLevelType w:val="hybridMultilevel"/>
    <w:tmpl w:val="41082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B9"/>
    <w:rsid w:val="00073D62"/>
    <w:rsid w:val="000E16B9"/>
    <w:rsid w:val="001C229A"/>
    <w:rsid w:val="00396012"/>
    <w:rsid w:val="00432BE5"/>
    <w:rsid w:val="005B36AF"/>
    <w:rsid w:val="00985E83"/>
    <w:rsid w:val="00B87E4E"/>
    <w:rsid w:val="00DE0450"/>
    <w:rsid w:val="00E928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D180"/>
  <w15:chartTrackingRefBased/>
  <w15:docId w15:val="{97923C9B-C9C9-4F3A-A62B-08BECD66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1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6B9"/>
    <w:rPr>
      <w:sz w:val="20"/>
      <w:szCs w:val="20"/>
    </w:rPr>
  </w:style>
  <w:style w:type="character" w:styleId="FootnoteReference">
    <w:name w:val="footnote reference"/>
    <w:basedOn w:val="DefaultParagraphFont"/>
    <w:uiPriority w:val="99"/>
    <w:semiHidden/>
    <w:unhideWhenUsed/>
    <w:rsid w:val="000E16B9"/>
    <w:rPr>
      <w:vertAlign w:val="superscript"/>
    </w:rPr>
  </w:style>
  <w:style w:type="paragraph" w:styleId="Revision">
    <w:name w:val="Revision"/>
    <w:hidden/>
    <w:uiPriority w:val="99"/>
    <w:semiHidden/>
    <w:rsid w:val="00985E83"/>
    <w:pPr>
      <w:spacing w:after="0" w:line="240" w:lineRule="auto"/>
    </w:pPr>
  </w:style>
  <w:style w:type="character" w:styleId="CommentReference">
    <w:name w:val="annotation reference"/>
    <w:basedOn w:val="DefaultParagraphFont"/>
    <w:uiPriority w:val="99"/>
    <w:semiHidden/>
    <w:unhideWhenUsed/>
    <w:rsid w:val="00985E83"/>
    <w:rPr>
      <w:sz w:val="16"/>
      <w:szCs w:val="16"/>
    </w:rPr>
  </w:style>
  <w:style w:type="paragraph" w:styleId="CommentText">
    <w:name w:val="annotation text"/>
    <w:basedOn w:val="Normal"/>
    <w:link w:val="CommentTextChar"/>
    <w:uiPriority w:val="99"/>
    <w:unhideWhenUsed/>
    <w:rsid w:val="00985E83"/>
    <w:pPr>
      <w:spacing w:line="240" w:lineRule="auto"/>
    </w:pPr>
    <w:rPr>
      <w:sz w:val="20"/>
      <w:szCs w:val="20"/>
    </w:rPr>
  </w:style>
  <w:style w:type="character" w:customStyle="1" w:styleId="CommentTextChar">
    <w:name w:val="Comment Text Char"/>
    <w:basedOn w:val="DefaultParagraphFont"/>
    <w:link w:val="CommentText"/>
    <w:uiPriority w:val="99"/>
    <w:rsid w:val="00985E83"/>
    <w:rPr>
      <w:sz w:val="20"/>
      <w:szCs w:val="20"/>
    </w:rPr>
  </w:style>
  <w:style w:type="paragraph" w:styleId="CommentSubject">
    <w:name w:val="annotation subject"/>
    <w:basedOn w:val="CommentText"/>
    <w:next w:val="CommentText"/>
    <w:link w:val="CommentSubjectChar"/>
    <w:uiPriority w:val="99"/>
    <w:semiHidden/>
    <w:unhideWhenUsed/>
    <w:rsid w:val="00985E83"/>
    <w:rPr>
      <w:b/>
      <w:bCs/>
    </w:rPr>
  </w:style>
  <w:style w:type="character" w:customStyle="1" w:styleId="CommentSubjectChar">
    <w:name w:val="Comment Subject Char"/>
    <w:basedOn w:val="CommentTextChar"/>
    <w:link w:val="CommentSubject"/>
    <w:uiPriority w:val="99"/>
    <w:semiHidden/>
    <w:rsid w:val="00985E83"/>
    <w:rPr>
      <w:b/>
      <w:bCs/>
      <w:sz w:val="20"/>
      <w:szCs w:val="20"/>
    </w:rPr>
  </w:style>
  <w:style w:type="paragraph" w:styleId="BalloonText">
    <w:name w:val="Balloon Text"/>
    <w:basedOn w:val="Normal"/>
    <w:link w:val="BalloonTextChar"/>
    <w:uiPriority w:val="99"/>
    <w:semiHidden/>
    <w:unhideWhenUsed/>
    <w:rsid w:val="0007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D62"/>
    <w:rPr>
      <w:rFonts w:ascii="Segoe UI" w:hAnsi="Segoe UI" w:cs="Segoe UI"/>
      <w:sz w:val="18"/>
      <w:szCs w:val="18"/>
    </w:rPr>
  </w:style>
  <w:style w:type="table" w:styleId="TableGrid">
    <w:name w:val="Table Grid"/>
    <w:basedOn w:val="TableNormal"/>
    <w:rsid w:val="0039601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396012"/>
    <w:pPr>
      <w:spacing w:after="0" w:line="240" w:lineRule="auto"/>
      <w:ind w:left="720"/>
      <w:contextualSpacing/>
    </w:pPr>
    <w:rPr>
      <w:rFonts w:ascii="Times New Roman" w:eastAsia="Times New Roman" w:hAnsi="Times New Roman" w:cs="Times New Roman"/>
      <w:sz w:val="20"/>
      <w:szCs w:val="20"/>
      <w:lang w:val="en-GB"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396012"/>
    <w:rPr>
      <w:rFonts w:ascii="Times New Roman" w:eastAsia="Times New Roman" w:hAnsi="Times New Roman" w:cs="Times New Roman"/>
      <w:sz w:val="20"/>
      <w:szCs w:val="20"/>
      <w:lang w:val="en-GB" w:eastAsia="en-IE"/>
    </w:rPr>
  </w:style>
  <w:style w:type="paragraph" w:customStyle="1" w:styleId="TableParagraph">
    <w:name w:val="Table Paragraph"/>
    <w:basedOn w:val="Normal"/>
    <w:uiPriority w:val="1"/>
    <w:qFormat/>
    <w:rsid w:val="00396012"/>
    <w:pPr>
      <w:widowControl w:val="0"/>
      <w:autoSpaceDE w:val="0"/>
      <w:autoSpaceDN w:val="0"/>
      <w:spacing w:after="0" w:line="240" w:lineRule="auto"/>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1C020B7C0FB488DDC1D28A996FB9B" ma:contentTypeVersion="14" ma:contentTypeDescription="Create a new document." ma:contentTypeScope="" ma:versionID="bc15202ce3efbc4629876e7adadd3f74">
  <xsd:schema xmlns:xsd="http://www.w3.org/2001/XMLSchema" xmlns:xs="http://www.w3.org/2001/XMLSchema" xmlns:p="http://schemas.microsoft.com/office/2006/metadata/properties" xmlns:ns1="http://schemas.microsoft.com/sharepoint/v3" xmlns:ns2="7ef973e1-81da-484a-a32d-80678f95bee3" xmlns:ns3="c2047620-571f-4635-945b-17640eb38267" targetNamespace="http://schemas.microsoft.com/office/2006/metadata/properties" ma:root="true" ma:fieldsID="e611ad9eb68f977a596646820dd2df28" ns1:_="" ns2:_="" ns3:_="">
    <xsd:import namespace="http://schemas.microsoft.com/sharepoint/v3"/>
    <xsd:import namespace="7ef973e1-81da-484a-a32d-80678f95bee3"/>
    <xsd:import namespace="c2047620-571f-4635-945b-17640eb382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973e1-81da-484a-a32d-80678f95be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b97390-6d46-47bd-8c8b-78896c0505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47620-571f-4635-945b-17640eb382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3bb5bf-9859-4dd1-964a-586fb1c211c7}" ma:internalName="TaxCatchAll" ma:showField="CatchAllData" ma:web="c2047620-571f-4635-945b-17640eb382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95608-B5A0-4D1A-8C89-A8D974EF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f973e1-81da-484a-a32d-80678f95bee3"/>
    <ds:schemaRef ds:uri="c2047620-571f-4635-945b-17640eb38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BD6C3-C2E1-46A5-8486-9323D653F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Nolan</dc:creator>
  <cp:keywords/>
  <dc:description/>
  <cp:lastModifiedBy>Muriel Pate</cp:lastModifiedBy>
  <cp:revision>3</cp:revision>
  <dcterms:created xsi:type="dcterms:W3CDTF">2024-04-10T10:20:00Z</dcterms:created>
  <dcterms:modified xsi:type="dcterms:W3CDTF">2024-06-21T13:26:00Z</dcterms:modified>
</cp:coreProperties>
</file>