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A6067E" w:rsidP="002C1858">
      <w:pPr>
        <w:ind w:left="1800" w:hanging="720"/>
        <w:jc w:val="right"/>
      </w:pPr>
      <w:r>
        <w:rPr>
          <w:noProof/>
        </w:rPr>
        <w:drawing>
          <wp:anchor distT="0" distB="0" distL="114300" distR="114300" simplePos="0" relativeHeight="251658240" behindDoc="0" locked="0" layoutInCell="1" allowOverlap="1">
            <wp:simplePos x="0" y="0"/>
            <wp:positionH relativeFrom="column">
              <wp:posOffset>4396740</wp:posOffset>
            </wp:positionH>
            <wp:positionV relativeFrom="paragraph">
              <wp:posOffset>-635</wp:posOffset>
            </wp:positionV>
            <wp:extent cx="1876425" cy="1190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DA">
        <w:t xml:space="preserve">                           </w:t>
      </w:r>
    </w:p>
    <w:p w:rsidR="00B77E7A" w:rsidRDefault="002C1858" w:rsidP="00A6067E">
      <w:pPr>
        <w:ind w:left="1418" w:hanging="1800"/>
        <w:rPr>
          <w:rFonts w:ascii="Verdana" w:hAnsi="Verdana" w:cs="Arial"/>
          <w:b/>
          <w:bCs/>
          <w:color w:val="365F91"/>
          <w:sz w:val="14"/>
          <w:szCs w:val="14"/>
          <w:lang w:val="de-DE"/>
        </w:rPr>
      </w:pPr>
      <w:r>
        <w:rPr>
          <w:noProof/>
        </w:rPr>
        <w:drawing>
          <wp:inline distT="0" distB="0" distL="0" distR="0" wp14:anchorId="55C5A6AE" wp14:editId="1A98398E">
            <wp:extent cx="1192530" cy="9064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81" cy="926783"/>
                    </a:xfrm>
                    <a:prstGeom prst="rect">
                      <a:avLst/>
                    </a:prstGeom>
                    <a:noFill/>
                    <a:ln>
                      <a:noFill/>
                    </a:ln>
                  </pic:spPr>
                </pic:pic>
              </a:graphicData>
            </a:graphic>
          </wp:inline>
        </w:drawing>
      </w:r>
    </w:p>
    <w:p w:rsidR="00A6067E" w:rsidRDefault="00A6067E" w:rsidP="00B77E7A">
      <w:pPr>
        <w:ind w:left="1418" w:hanging="1800"/>
        <w:jc w:val="center"/>
        <w:rPr>
          <w:rFonts w:cs="Arial"/>
          <w:b/>
        </w:rPr>
      </w:pPr>
    </w:p>
    <w:p w:rsidR="001A519A" w:rsidRPr="00120327" w:rsidRDefault="001A519A" w:rsidP="00B77E7A">
      <w:pPr>
        <w:ind w:left="1418" w:hanging="1800"/>
        <w:jc w:val="center"/>
        <w:rPr>
          <w:rFonts w:cs="Arial"/>
          <w:b/>
          <w:color w:val="000000" w:themeColor="text1"/>
        </w:rPr>
      </w:pPr>
      <w:r w:rsidRPr="00120327">
        <w:rPr>
          <w:rFonts w:cs="Arial"/>
          <w:b/>
          <w:color w:val="000000" w:themeColor="text1"/>
        </w:rPr>
        <w:t>Additional Campaign Information</w:t>
      </w:r>
    </w:p>
    <w:p w:rsidR="00120327" w:rsidRPr="00120327" w:rsidRDefault="00120327" w:rsidP="00120327">
      <w:pPr>
        <w:tabs>
          <w:tab w:val="left" w:pos="283"/>
        </w:tabs>
        <w:jc w:val="center"/>
        <w:rPr>
          <w:rFonts w:cs="Arial"/>
          <w:b/>
          <w:iCs/>
          <w:color w:val="000000" w:themeColor="text1"/>
          <w:lang w:val="en-GB" w:eastAsia="en-GB"/>
        </w:rPr>
      </w:pPr>
      <w:r w:rsidRPr="00120327">
        <w:rPr>
          <w:rFonts w:cs="Arial"/>
          <w:b/>
          <w:iCs/>
          <w:color w:val="000000" w:themeColor="text1"/>
          <w:lang w:val="en-GB" w:eastAsia="en-GB"/>
        </w:rPr>
        <w:t>Clinical Nurse Manager 2 (Resuscitation Officer – Sepsis &amp; Early Warning Score)</w:t>
      </w:r>
    </w:p>
    <w:p w:rsidR="00A6067E" w:rsidRPr="00120327" w:rsidRDefault="00A6067E" w:rsidP="00A6067E">
      <w:pPr>
        <w:jc w:val="center"/>
        <w:rPr>
          <w:b/>
          <w:iCs/>
          <w:color w:val="000000" w:themeColor="text1"/>
        </w:rPr>
      </w:pPr>
      <w:r w:rsidRPr="00120327">
        <w:rPr>
          <w:b/>
          <w:iCs/>
          <w:color w:val="000000" w:themeColor="text1"/>
        </w:rPr>
        <w:t xml:space="preserve">Mayo University Hospital </w:t>
      </w:r>
    </w:p>
    <w:p w:rsidR="00A6067E" w:rsidRPr="00120327" w:rsidRDefault="00A17A87" w:rsidP="00A6067E">
      <w:pPr>
        <w:jc w:val="center"/>
        <w:rPr>
          <w:b/>
          <w:iCs/>
          <w:color w:val="000000" w:themeColor="text1"/>
        </w:rPr>
      </w:pPr>
      <w:r>
        <w:rPr>
          <w:b/>
          <w:iCs/>
          <w:color w:val="000000" w:themeColor="text1"/>
        </w:rPr>
        <w:t>09MUH2024</w:t>
      </w:r>
    </w:p>
    <w:p w:rsidR="00541A2C" w:rsidRPr="008F59BA" w:rsidRDefault="00541A2C" w:rsidP="00541A2C">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A6067E">
        <w:rPr>
          <w:rFonts w:ascii="Arial" w:hAnsi="Arial" w:cs="Arial"/>
          <w:b/>
        </w:rPr>
        <w:t>.</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6778F0" w:rsidRDefault="006158B7" w:rsidP="00A6067E">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3D06F2" w:rsidRPr="003D06F2" w:rsidRDefault="00A6067E" w:rsidP="00A6067E">
      <w:pPr>
        <w:pStyle w:val="ListParagraph"/>
        <w:numPr>
          <w:ilvl w:val="0"/>
          <w:numId w:val="2"/>
        </w:numPr>
        <w:jc w:val="both"/>
        <w:rPr>
          <w:rFonts w:ascii="Arial" w:hAnsi="Arial" w:cs="Arial"/>
          <w:lang w:val="en-IE" w:eastAsia="en-IE"/>
        </w:rPr>
      </w:pPr>
      <w:r>
        <w:rPr>
          <w:rFonts w:ascii="Arial" w:hAnsi="Arial" w:cs="Arial"/>
          <w:lang w:val="en-IE" w:eastAsia="en-IE"/>
        </w:rPr>
        <w:t>A</w:t>
      </w:r>
      <w:r w:rsidR="003D06F2" w:rsidRPr="003D06F2">
        <w:rPr>
          <w:rFonts w:ascii="Arial" w:hAnsi="Arial" w:cs="Arial"/>
          <w:lang w:val="en-IE" w:eastAsia="en-IE"/>
        </w:rPr>
        <w:t xml:space="preserve">pplications must be submitted as a Microsoft Word format only. Applications stored on personal online storage sites, e.g. </w:t>
      </w:r>
      <w:proofErr w:type="spellStart"/>
      <w:r w:rsidR="003D06F2" w:rsidRPr="003D06F2">
        <w:rPr>
          <w:rFonts w:ascii="Arial" w:hAnsi="Arial" w:cs="Arial"/>
          <w:lang w:val="en-IE" w:eastAsia="en-IE"/>
        </w:rPr>
        <w:t>Onedrive</w:t>
      </w:r>
      <w:proofErr w:type="spellEnd"/>
      <w:r w:rsidR="003D06F2" w:rsidRPr="003D06F2">
        <w:rPr>
          <w:rFonts w:ascii="Arial" w:hAnsi="Arial" w:cs="Arial"/>
          <w:lang w:val="en-IE" w:eastAsia="en-IE"/>
        </w:rPr>
        <w:t xml:space="preserve">, Cloud, Dropbox, Google Drive </w:t>
      </w:r>
      <w:proofErr w:type="spellStart"/>
      <w:r w:rsidR="003D06F2" w:rsidRPr="003D06F2">
        <w:rPr>
          <w:rFonts w:ascii="Arial" w:hAnsi="Arial" w:cs="Arial"/>
          <w:lang w:val="en-IE" w:eastAsia="en-IE"/>
        </w:rPr>
        <w:t>etc</w:t>
      </w:r>
      <w:proofErr w:type="spellEnd"/>
      <w:r w:rsidR="003D06F2" w:rsidRPr="003D06F2">
        <w:rPr>
          <w:rFonts w:ascii="Arial" w:hAnsi="Arial" w:cs="Arial"/>
          <w:lang w:val="en-IE" w:eastAsia="en-IE"/>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003D06F2" w:rsidRPr="004547A8">
        <w:rPr>
          <w:rFonts w:ascii="Arial" w:hAnsi="Arial" w:cs="Arial"/>
          <w:lang w:val="en-IE" w:eastAsia="en-I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p>
    <w:p w:rsidR="00422BE8" w:rsidRPr="00AC6BF2" w:rsidRDefault="00422BE8" w:rsidP="00A6067E">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DC0BD4" w:rsidRPr="004547A8" w:rsidRDefault="00A6067E" w:rsidP="006C3390">
      <w:pPr>
        <w:numPr>
          <w:ilvl w:val="0"/>
          <w:numId w:val="4"/>
        </w:numPr>
        <w:jc w:val="both"/>
        <w:rPr>
          <w:rFonts w:cs="Arial"/>
          <w:color w:val="000000" w:themeColor="text1"/>
        </w:rPr>
      </w:pPr>
      <w:r>
        <w:rPr>
          <w:rFonts w:cs="Arial"/>
        </w:rPr>
        <w:t>Mayo University Hospital</w:t>
      </w:r>
      <w:r w:rsidR="006158B7" w:rsidRPr="008F59BA">
        <w:rPr>
          <w:rFonts w:cs="Arial"/>
        </w:rPr>
        <w:t xml:space="preserve"> </w:t>
      </w:r>
      <w:r>
        <w:rPr>
          <w:rFonts w:cs="Arial"/>
        </w:rPr>
        <w:t xml:space="preserve">Recruitment Office </w:t>
      </w:r>
      <w:r w:rsidR="006158B7" w:rsidRPr="008F59BA">
        <w:rPr>
          <w:rFonts w:cs="Arial"/>
        </w:rPr>
        <w:t>can only accept complete applications received by the closing date and time</w:t>
      </w:r>
      <w:r w:rsidR="00340515">
        <w:rPr>
          <w:rFonts w:cs="Arial"/>
        </w:rPr>
        <w:t xml:space="preserve"> of</w:t>
      </w:r>
      <w:r w:rsidR="00BE366C" w:rsidRPr="00093771">
        <w:rPr>
          <w:rFonts w:cs="Arial"/>
          <w:b/>
          <w:color w:val="FF0000"/>
        </w:rPr>
        <w:t xml:space="preserve"> </w:t>
      </w:r>
      <w:r w:rsidR="007F700C">
        <w:rPr>
          <w:rFonts w:cs="Arial"/>
          <w:b/>
          <w:color w:val="000000" w:themeColor="text1"/>
        </w:rPr>
        <w:t>Wednesday</w:t>
      </w:r>
      <w:r w:rsidR="00F26DA1" w:rsidRPr="00F26DA1">
        <w:rPr>
          <w:rFonts w:cs="Arial"/>
          <w:b/>
          <w:color w:val="000000" w:themeColor="text1"/>
        </w:rPr>
        <w:t xml:space="preserve"> </w:t>
      </w:r>
      <w:r w:rsidR="00944690">
        <w:rPr>
          <w:rFonts w:cs="Arial"/>
          <w:b/>
          <w:color w:val="000000" w:themeColor="text1"/>
        </w:rPr>
        <w:t>4th September</w:t>
      </w:r>
      <w:r w:rsidR="00F26DA1" w:rsidRPr="00F26DA1">
        <w:rPr>
          <w:rFonts w:cs="Arial"/>
          <w:b/>
          <w:color w:val="000000" w:themeColor="text1"/>
        </w:rPr>
        <w:t xml:space="preserve"> 2024 12</w:t>
      </w:r>
      <w:r w:rsidR="001C6A33" w:rsidRPr="00F26DA1">
        <w:rPr>
          <w:rFonts w:cs="Arial"/>
          <w:b/>
          <w:color w:val="000000" w:themeColor="text1"/>
        </w:rPr>
        <w:t xml:space="preserve"> </w:t>
      </w:r>
      <w:r w:rsidR="00BE366C" w:rsidRPr="00F26DA1">
        <w:rPr>
          <w:rFonts w:cs="Arial"/>
          <w:b/>
          <w:color w:val="000000" w:themeColor="text1"/>
        </w:rPr>
        <w:t>noon.</w:t>
      </w:r>
      <w:r w:rsidR="00C95B23" w:rsidRPr="00F26DA1">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DC0BD4" w:rsidRDefault="00DC0BD4" w:rsidP="006C3390">
      <w:pPr>
        <w:jc w:val="both"/>
        <w:rPr>
          <w:rFonts w:cs="Arial"/>
        </w:rPr>
      </w:pPr>
    </w:p>
    <w:p w:rsidR="00AE4C80" w:rsidRDefault="00A6067E" w:rsidP="006C3390">
      <w:pPr>
        <w:jc w:val="both"/>
        <w:rPr>
          <w:rFonts w:cs="Arial"/>
        </w:rPr>
      </w:pPr>
      <w:r w:rsidRPr="00A603E3">
        <w:rPr>
          <w:rFonts w:cs="Arial"/>
        </w:rPr>
        <w:t xml:space="preserve">Please note that </w:t>
      </w:r>
      <w:r>
        <w:rPr>
          <w:rFonts w:cs="Arial"/>
        </w:rPr>
        <w:t>Mayo University Hospital</w:t>
      </w:r>
      <w:r w:rsidRPr="00A603E3">
        <w:rPr>
          <w:rFonts w:cs="Arial"/>
        </w:rPr>
        <w:t xml:space="preserve"> </w:t>
      </w:r>
      <w:r>
        <w:rPr>
          <w:rFonts w:cs="Arial"/>
        </w:rPr>
        <w:t>Recruitment Office</w:t>
      </w:r>
      <w:r w:rsidRPr="00A603E3">
        <w:rPr>
          <w:rFonts w:cs="Arial"/>
        </w:rPr>
        <w:t xml:space="preserve"> will mainly contact you by email. Some </w:t>
      </w:r>
      <w:r>
        <w:rPr>
          <w:rFonts w:cs="Arial"/>
        </w:rPr>
        <w:t xml:space="preserve">communications are sent by post, </w:t>
      </w:r>
      <w:r w:rsidRPr="00A603E3">
        <w:rPr>
          <w:rFonts w:cs="Arial"/>
        </w:rPr>
        <w:t xml:space="preserve">therefore it is most important that your email address is included on your application form as well as your postal address. It is your responsibility to ensure you have access to your emails. If you choose to use your work email addresses you may receive communications that </w:t>
      </w:r>
      <w:r w:rsidRPr="00A603E3">
        <w:rPr>
          <w:rFonts w:cs="Arial"/>
        </w:rPr>
        <w:lastRenderedPageBreak/>
        <w:t>have a time deadline requirement while you may be working away or on leave. We recommend you use a personal email address t</w:t>
      </w:r>
      <w:r>
        <w:rPr>
          <w:rFonts w:cs="Arial"/>
        </w:rPr>
        <w:t>o which you have regular access.</w:t>
      </w:r>
    </w:p>
    <w:p w:rsidR="006158B7" w:rsidRDefault="006158B7" w:rsidP="006C339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sidR="00B22443">
        <w:rPr>
          <w:rFonts w:cs="Arial"/>
          <w:bCs/>
        </w:rPr>
        <w:t>F</w:t>
      </w:r>
      <w:r>
        <w:rPr>
          <w:rFonts w:cs="Arial"/>
          <w:bCs/>
        </w:rPr>
        <w:t>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517C9D" w:rsidRDefault="00517C9D" w:rsidP="00517C9D">
      <w:pPr>
        <w:ind w:left="360"/>
        <w:jc w:val="both"/>
        <w:rPr>
          <w:rFonts w:cs="Arial"/>
          <w:bCs/>
        </w:rPr>
      </w:pPr>
    </w:p>
    <w:p w:rsidR="00517C9D" w:rsidRDefault="00517C9D" w:rsidP="00517C9D">
      <w:pPr>
        <w:pStyle w:val="NormalWeb"/>
        <w:spacing w:after="120"/>
        <w:rPr>
          <w:rFonts w:ascii="Arial" w:hAnsi="Arial" w:cs="Arial"/>
          <w:sz w:val="20"/>
          <w:szCs w:val="20"/>
        </w:rPr>
      </w:pPr>
      <w:r>
        <w:rPr>
          <w:rFonts w:ascii="Arial" w:hAnsi="Arial" w:cs="Arial"/>
          <w:sz w:val="20"/>
          <w:szCs w:val="20"/>
        </w:rPr>
        <w:t>Please refer to the link below for further information on:</w:t>
      </w:r>
    </w:p>
    <w:p w:rsidR="00517C9D" w:rsidRDefault="00517C9D" w:rsidP="00517C9D">
      <w:pPr>
        <w:numPr>
          <w:ilvl w:val="0"/>
          <w:numId w:val="10"/>
        </w:numPr>
        <w:ind w:left="714" w:hanging="357"/>
        <w:rPr>
          <w:rFonts w:cs="Arial"/>
        </w:rPr>
      </w:pPr>
      <w:r>
        <w:t>What to Expect – when applying for a job in the HSE </w:t>
      </w:r>
    </w:p>
    <w:p w:rsidR="00517C9D" w:rsidRDefault="00517C9D" w:rsidP="00517C9D">
      <w:pPr>
        <w:numPr>
          <w:ilvl w:val="0"/>
          <w:numId w:val="10"/>
        </w:numPr>
        <w:ind w:left="714" w:hanging="357"/>
        <w:rPr>
          <w:rFonts w:ascii="Calibri" w:hAnsi="Calibri" w:cs="Calibri"/>
          <w:sz w:val="22"/>
          <w:szCs w:val="22"/>
        </w:rPr>
      </w:pPr>
      <w:r>
        <w:t>What to Expect – the Recruitment Journey </w:t>
      </w:r>
    </w:p>
    <w:p w:rsidR="00517C9D" w:rsidRDefault="00517C9D" w:rsidP="00517C9D">
      <w:pPr>
        <w:pStyle w:val="NormalWeb"/>
        <w:rPr>
          <w:rFonts w:ascii="Arial" w:hAnsi="Arial" w:cs="Arial"/>
          <w:sz w:val="20"/>
          <w:szCs w:val="20"/>
        </w:rPr>
      </w:pPr>
    </w:p>
    <w:p w:rsidR="00517C9D" w:rsidRDefault="00944690" w:rsidP="00517C9D">
      <w:pPr>
        <w:pStyle w:val="NormalWeb"/>
        <w:rPr>
          <w:rStyle w:val="Hyperlink"/>
          <w:rFonts w:ascii="Arial" w:hAnsi="Arial" w:cs="Arial"/>
          <w:sz w:val="20"/>
          <w:szCs w:val="20"/>
        </w:rPr>
      </w:pPr>
      <w:hyperlink r:id="rId10" w:history="1">
        <w:r w:rsidR="00517C9D">
          <w:rPr>
            <w:rStyle w:val="Hyperlink"/>
            <w:rFonts w:ascii="Arial" w:hAnsi="Arial" w:cs="Arial"/>
            <w:sz w:val="20"/>
            <w:szCs w:val="20"/>
          </w:rPr>
          <w:t>https://www.hse.ie/eng/staff/jobs/recruitment-process/</w:t>
        </w:r>
      </w:hyperlink>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A17A87" w:rsidRDefault="00A17A87"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4547A8" w:rsidRDefault="004547A8" w:rsidP="00517C9D">
      <w:pPr>
        <w:pStyle w:val="NormalWeb"/>
        <w:rPr>
          <w:rStyle w:val="Hyperlink"/>
          <w:rFonts w:ascii="Arial" w:hAnsi="Arial" w:cs="Arial"/>
          <w:sz w:val="20"/>
          <w:szCs w:val="20"/>
        </w:rPr>
      </w:pPr>
    </w:p>
    <w:p w:rsidR="00517C9D" w:rsidRDefault="00517C9D" w:rsidP="00517C9D">
      <w:pPr>
        <w:rPr>
          <w:rFonts w:ascii="Calibri" w:hAnsi="Calibri" w:cs="Calibri"/>
          <w:sz w:val="22"/>
          <w:szCs w:val="22"/>
        </w:rPr>
      </w:pPr>
      <w:bookmarkStart w:id="0" w:name="_GoBack"/>
      <w:bookmarkEnd w:id="0"/>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6C3390">
      <w:pPr>
        <w:autoSpaceDE w:val="0"/>
        <w:autoSpaceDN w:val="0"/>
        <w:adjustRightInd w:val="0"/>
        <w:jc w:val="both"/>
        <w:rPr>
          <w:rFonts w:cs="Arial"/>
          <w:color w:val="000000"/>
        </w:rPr>
      </w:pPr>
    </w:p>
    <w:p w:rsidR="009F19D9" w:rsidRDefault="009F19D9" w:rsidP="009F19D9">
      <w:pPr>
        <w:jc w:val="both"/>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40"/>
        <w:gridCol w:w="2340"/>
        <w:gridCol w:w="3018"/>
      </w:tblGrid>
      <w:tr w:rsidR="009F19D9" w:rsidRPr="00546D9B" w:rsidTr="000F5B29">
        <w:trPr>
          <w:cantSplit/>
        </w:trPr>
        <w:tc>
          <w:tcPr>
            <w:tcW w:w="9606" w:type="dxa"/>
            <w:gridSpan w:val="4"/>
            <w:shd w:val="clear" w:color="auto" w:fill="D9D9D9"/>
          </w:tcPr>
          <w:p w:rsidR="009F19D9" w:rsidRDefault="009F19D9" w:rsidP="000F5B29">
            <w:pPr>
              <w:jc w:val="center"/>
              <w:rPr>
                <w:rFonts w:cs="Arial"/>
                <w:b/>
                <w:sz w:val="22"/>
                <w:szCs w:val="22"/>
              </w:rPr>
            </w:pPr>
          </w:p>
          <w:p w:rsidR="009F19D9" w:rsidRPr="009F19D9" w:rsidRDefault="009F19D9" w:rsidP="009F19D9">
            <w:pPr>
              <w:jc w:val="center"/>
              <w:rPr>
                <w:rFonts w:cs="Arial"/>
                <w:b/>
              </w:rPr>
            </w:pPr>
            <w:r w:rsidRPr="003B174D">
              <w:rPr>
                <w:rFonts w:cs="Arial"/>
                <w:b/>
              </w:rPr>
              <w:t xml:space="preserve">Scoring Guide </w:t>
            </w:r>
          </w:p>
        </w:tc>
      </w:tr>
      <w:tr w:rsidR="009F19D9" w:rsidRPr="00546D9B" w:rsidTr="000F5B29">
        <w:tc>
          <w:tcPr>
            <w:tcW w:w="1908" w:type="dxa"/>
          </w:tcPr>
          <w:p w:rsidR="009F19D9" w:rsidRPr="003B174D" w:rsidRDefault="009F19D9" w:rsidP="009F19D9">
            <w:pPr>
              <w:jc w:val="center"/>
            </w:pPr>
          </w:p>
          <w:p w:rsidR="009F19D9" w:rsidRPr="009F19D9" w:rsidRDefault="009F19D9" w:rsidP="009F19D9">
            <w:pPr>
              <w:jc w:val="center"/>
              <w:rPr>
                <w:b/>
              </w:rPr>
            </w:pPr>
            <w:r w:rsidRPr="003B174D">
              <w:rPr>
                <w:b/>
              </w:rPr>
              <w:t>Little Evidence</w:t>
            </w:r>
            <w:r w:rsidRPr="009F19D9">
              <w:rPr>
                <w:b/>
              </w:rPr>
              <w:t xml:space="preserve"> </w:t>
            </w:r>
          </w:p>
          <w:p w:rsidR="009F19D9" w:rsidRPr="009F19D9" w:rsidRDefault="009F19D9" w:rsidP="009F19D9">
            <w:pPr>
              <w:jc w:val="center"/>
            </w:pPr>
            <w:r w:rsidRPr="009F19D9">
              <w:t>of this key skill area presented</w:t>
            </w:r>
          </w:p>
          <w:p w:rsidR="009F19D9" w:rsidRPr="003B174D" w:rsidRDefault="009F19D9" w:rsidP="009F19D9">
            <w:pPr>
              <w:jc w:val="center"/>
            </w:pPr>
          </w:p>
        </w:tc>
        <w:tc>
          <w:tcPr>
            <w:tcW w:w="2340" w:type="dxa"/>
            <w:tcBorders>
              <w:bottom w:val="single" w:sz="4" w:space="0" w:color="auto"/>
            </w:tcBorders>
          </w:tcPr>
          <w:p w:rsidR="009F19D9" w:rsidRDefault="009F19D9" w:rsidP="009F19D9">
            <w:pPr>
              <w:pStyle w:val="Heading9"/>
              <w:spacing w:before="0"/>
              <w:jc w:val="center"/>
              <w:rPr>
                <w:rFonts w:cs="Arial"/>
                <w:b/>
              </w:rPr>
            </w:pPr>
          </w:p>
          <w:p w:rsidR="009F19D9" w:rsidRPr="009F19D9" w:rsidRDefault="009F19D9" w:rsidP="009F19D9">
            <w:pPr>
              <w:jc w:val="center"/>
              <w:rPr>
                <w:b/>
              </w:rPr>
            </w:pPr>
            <w:r w:rsidRPr="009F19D9">
              <w:rPr>
                <w:b/>
              </w:rPr>
              <w:t>Some / Reasonable Evidence</w:t>
            </w:r>
          </w:p>
          <w:p w:rsidR="009F19D9" w:rsidRDefault="009F19D9" w:rsidP="009F19D9">
            <w:pPr>
              <w:jc w:val="center"/>
            </w:pPr>
            <w:r w:rsidRPr="009F19D9">
              <w:t>of this key skill area presented</w:t>
            </w:r>
          </w:p>
          <w:p w:rsidR="009F19D9" w:rsidRPr="009F19D9" w:rsidRDefault="009F19D9" w:rsidP="009F19D9">
            <w:pPr>
              <w:jc w:val="center"/>
            </w:pPr>
          </w:p>
        </w:tc>
        <w:tc>
          <w:tcPr>
            <w:tcW w:w="2340" w:type="dxa"/>
          </w:tcPr>
          <w:p w:rsidR="009F19D9" w:rsidRPr="009F19D9" w:rsidRDefault="009F19D9" w:rsidP="009F19D9">
            <w:pPr>
              <w:jc w:val="center"/>
              <w:rPr>
                <w:b/>
              </w:rPr>
            </w:pPr>
          </w:p>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3018" w:type="dxa"/>
          </w:tcPr>
          <w:p w:rsidR="009F19D9" w:rsidRPr="003B174D" w:rsidRDefault="009F19D9" w:rsidP="009F19D9">
            <w:pPr>
              <w:jc w:val="center"/>
            </w:pPr>
          </w:p>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0F5B29">
        <w:trPr>
          <w:cantSplit/>
          <w:trHeight w:val="70"/>
        </w:trPr>
        <w:tc>
          <w:tcPr>
            <w:tcW w:w="190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40 - 69</w:t>
            </w:r>
          </w:p>
        </w:tc>
        <w:tc>
          <w:tcPr>
            <w:tcW w:w="2340"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70- 89</w:t>
            </w:r>
          </w:p>
        </w:tc>
        <w:tc>
          <w:tcPr>
            <w:tcW w:w="3018" w:type="dxa"/>
            <w:shd w:val="clear" w:color="auto" w:fill="D9D9D9"/>
          </w:tcPr>
          <w:p w:rsidR="009F19D9" w:rsidRPr="003B174D" w:rsidRDefault="009F19D9" w:rsidP="000F5B29">
            <w:pPr>
              <w:jc w:val="center"/>
              <w:rPr>
                <w:b/>
              </w:rPr>
            </w:pPr>
          </w:p>
          <w:p w:rsidR="009F19D9" w:rsidRPr="003B174D" w:rsidRDefault="009F19D9" w:rsidP="000F5B29">
            <w:pPr>
              <w:jc w:val="center"/>
              <w:rPr>
                <w:b/>
              </w:rPr>
            </w:pPr>
            <w:r w:rsidRPr="003B174D">
              <w:rPr>
                <w:b/>
              </w:rPr>
              <w:t>90 - 100</w:t>
            </w:r>
          </w:p>
        </w:tc>
      </w:tr>
    </w:tbl>
    <w:p w:rsidR="009F19D9" w:rsidRPr="00546D9B" w:rsidRDefault="009F19D9" w:rsidP="009F19D9"/>
    <w:p w:rsidR="009F19D9" w:rsidRPr="008F59BA" w:rsidRDefault="009F19D9"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4547A8" w:rsidRDefault="004547A8" w:rsidP="004547A8">
      <w:pPr>
        <w:rPr>
          <w:rFonts w:cs="Arial"/>
          <w:b/>
        </w:rPr>
      </w:pPr>
    </w:p>
    <w:p w:rsidR="006158B7" w:rsidRPr="008F59BA" w:rsidRDefault="006158B7" w:rsidP="004547A8">
      <w:pPr>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B22443">
        <w:rPr>
          <w:rFonts w:ascii="Arial" w:hAnsi="Arial" w:cs="Arial"/>
          <w:sz w:val="20"/>
        </w:rPr>
        <w:t xml:space="preserve">Mayo University Hospital Recruitment Office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9C2EEF" w:rsidP="006C3390">
      <w:pPr>
        <w:shd w:val="clear" w:color="auto" w:fill="D9D9D9"/>
        <w:ind w:left="-426"/>
        <w:jc w:val="both"/>
        <w:rPr>
          <w:rFonts w:cs="Arial"/>
          <w:b/>
        </w:rPr>
      </w:pPr>
      <w:r>
        <w:rPr>
          <w:rFonts w:cs="Arial"/>
          <w:b/>
        </w:rPr>
        <w:t>7</w:t>
      </w:r>
      <w:r w:rsidR="006158B7" w:rsidRPr="00FA7D09">
        <w:rPr>
          <w:rFonts w:cs="Arial"/>
          <w:b/>
        </w:rPr>
        <w:t>.</w:t>
      </w:r>
      <w:r w:rsidR="00290577">
        <w:rPr>
          <w:rFonts w:cs="Arial"/>
        </w:rPr>
        <w:t xml:space="preserve">  </w:t>
      </w:r>
      <w:r w:rsidR="006158B7" w:rsidRPr="008F59BA">
        <w:rPr>
          <w:rFonts w:cs="Arial"/>
          <w:b/>
        </w:rPr>
        <w:t xml:space="preserve"> </w:t>
      </w:r>
      <w:r w:rsidR="00290577">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hyperlink r:id="rId11" w:history="1">
        <w:r w:rsidR="0099687F" w:rsidRPr="002357D9">
          <w:rPr>
            <w:rStyle w:val="Hyperlink"/>
            <w:rFonts w:cs="Arial"/>
          </w:rPr>
          <w:t>muhnurserecruit@hse.ie</w:t>
        </w:r>
      </w:hyperlink>
      <w:r w:rsidR="0099687F">
        <w:rPr>
          <w:rFonts w:cs="Arial"/>
        </w:rPr>
        <w:t xml:space="preserve"> </w:t>
      </w:r>
      <w:r w:rsidRPr="00340515">
        <w:rPr>
          <w:rFonts w:cs="Arial"/>
          <w:iCs/>
          <w:color w:val="000000" w:themeColor="text1"/>
        </w:rPr>
        <w:t xml:space="preserve"> </w:t>
      </w:r>
      <w:r w:rsidR="00CB24E3">
        <w:rPr>
          <w:rFonts w:cs="Arial"/>
          <w:iCs/>
          <w:color w:val="000000" w:themeColor="text1"/>
        </w:rPr>
        <w:t>Please note that informal appeals prior to interview must be submitted within 5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2"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9C2EEF" w:rsidP="006C3390">
      <w:pPr>
        <w:shd w:val="clear" w:color="auto" w:fill="D9D9D9"/>
        <w:ind w:left="-426"/>
        <w:jc w:val="both"/>
        <w:rPr>
          <w:rFonts w:cs="Arial"/>
          <w:b/>
        </w:rPr>
      </w:pPr>
      <w:r>
        <w:rPr>
          <w:rFonts w:cs="Arial"/>
          <w:b/>
        </w:rPr>
        <w:t>8</w:t>
      </w:r>
      <w:r w:rsidR="00192403" w:rsidRPr="00192403">
        <w:rPr>
          <w:rFonts w:cs="Arial"/>
          <w:b/>
        </w:rPr>
        <w:t xml:space="preserve">.  </w:t>
      </w:r>
      <w:r w:rsidR="00192403" w:rsidRPr="008F59BA">
        <w:rPr>
          <w:rFonts w:cs="Arial"/>
          <w:b/>
        </w:rPr>
        <w:t xml:space="preserve"> </w:t>
      </w:r>
      <w:r w:rsidR="00192403">
        <w:rPr>
          <w:rFonts w:cs="Arial"/>
          <w:b/>
        </w:rPr>
        <w:t xml:space="preserve"> </w:t>
      </w:r>
      <w:r w:rsidR="00192403"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3D7A6B" w:rsidP="006C3390">
      <w:pPr>
        <w:autoSpaceDE w:val="0"/>
        <w:autoSpaceDN w:val="0"/>
        <w:adjustRightInd w:val="0"/>
        <w:spacing w:after="240"/>
        <w:jc w:val="both"/>
        <w:rPr>
          <w:rFonts w:cs="Arial"/>
          <w:color w:val="0000FF"/>
          <w:u w:val="single"/>
        </w:rPr>
      </w:pPr>
      <w:r>
        <w:rPr>
          <w:rFonts w:cs="Arial"/>
          <w:color w:val="000000"/>
        </w:rPr>
        <w:t>The</w:t>
      </w:r>
      <w:r>
        <w:rPr>
          <w:rFonts w:cs="Arial"/>
        </w:rPr>
        <w:t xml:space="preserve"> </w:t>
      </w:r>
      <w:r w:rsidR="00B22443">
        <w:rPr>
          <w:rFonts w:cs="Arial"/>
        </w:rPr>
        <w:t xml:space="preserve">HSE </w:t>
      </w:r>
      <w:r w:rsidR="00192403">
        <w:rPr>
          <w:rFonts w:cs="Arial"/>
          <w:color w:val="000000"/>
        </w:rPr>
        <w:t xml:space="preserve">is committed to protecting your privacy and takes the security of your information very seriously. </w:t>
      </w:r>
      <w:r>
        <w:rPr>
          <w:rFonts w:cs="Arial"/>
          <w:color w:val="000000"/>
        </w:rPr>
        <w:t>The</w:t>
      </w:r>
      <w:r>
        <w:rPr>
          <w:rFonts w:cs="Arial"/>
        </w:rPr>
        <w:t xml:space="preserve"> </w:t>
      </w:r>
      <w:r w:rsidR="00B22443">
        <w:rPr>
          <w:rFonts w:cs="Arial"/>
        </w:rPr>
        <w:t xml:space="preserve">HSE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6158B7" w:rsidRPr="00120327" w:rsidRDefault="006158B7" w:rsidP="00FA7D09">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120327">
        <w:rPr>
          <w:rFonts w:cs="Arial"/>
          <w:b/>
        </w:rPr>
        <w:lastRenderedPageBreak/>
        <w:t>Appendix 1</w:t>
      </w:r>
    </w:p>
    <w:p w:rsidR="00120327" w:rsidRPr="00120327" w:rsidRDefault="00120327" w:rsidP="00120327">
      <w:pPr>
        <w:numPr>
          <w:ilvl w:val="0"/>
          <w:numId w:val="12"/>
        </w:numPr>
        <w:ind w:left="382" w:hanging="382"/>
        <w:rPr>
          <w:rFonts w:cs="Arial"/>
          <w:b/>
          <w:bCs/>
          <w:iCs/>
          <w:u w:val="single"/>
          <w:lang w:val="en-GB" w:eastAsia="en-GB"/>
        </w:rPr>
      </w:pPr>
      <w:r w:rsidRPr="00120327">
        <w:rPr>
          <w:rFonts w:cs="Arial"/>
          <w:b/>
          <w:bCs/>
          <w:iCs/>
          <w:u w:val="single"/>
          <w:lang w:val="en-GB" w:eastAsia="en-GB"/>
        </w:rPr>
        <w:t xml:space="preserve">Professional Qualifications, Experience, </w:t>
      </w:r>
      <w:proofErr w:type="spellStart"/>
      <w:r w:rsidRPr="00120327">
        <w:rPr>
          <w:rFonts w:cs="Arial"/>
          <w:b/>
          <w:bCs/>
          <w:iCs/>
          <w:u w:val="single"/>
          <w:lang w:val="en-GB" w:eastAsia="en-GB"/>
        </w:rPr>
        <w:t>etc</w:t>
      </w:r>
      <w:proofErr w:type="spellEnd"/>
    </w:p>
    <w:p w:rsidR="00120327" w:rsidRPr="00120327" w:rsidRDefault="00120327" w:rsidP="00120327">
      <w:pPr>
        <w:rPr>
          <w:rFonts w:cs="Arial"/>
          <w:bCs/>
          <w:iCs/>
          <w:lang w:val="en-GB" w:eastAsia="en-GB"/>
        </w:rPr>
      </w:pPr>
      <w:r w:rsidRPr="00120327">
        <w:rPr>
          <w:rFonts w:cs="Arial"/>
          <w:bCs/>
          <w:iCs/>
          <w:lang w:val="en-GB" w:eastAsia="en-GB"/>
        </w:rPr>
        <w:t>(a)</w:t>
      </w:r>
      <w:r w:rsidRPr="00120327">
        <w:rPr>
          <w:rFonts w:cs="Arial"/>
          <w:b/>
          <w:bCs/>
          <w:iCs/>
          <w:lang w:val="en-GB" w:eastAsia="en-GB"/>
        </w:rPr>
        <w:tab/>
      </w:r>
      <w:r w:rsidRPr="00120327">
        <w:rPr>
          <w:rFonts w:cs="Arial"/>
          <w:bCs/>
          <w:iCs/>
          <w:lang w:val="en-GB" w:eastAsia="en-GB"/>
        </w:rPr>
        <w:t>Eligible applicants will be those who on the closing date for the competition:</w:t>
      </w:r>
    </w:p>
    <w:p w:rsidR="00120327" w:rsidRPr="00120327" w:rsidRDefault="00120327" w:rsidP="00120327">
      <w:pPr>
        <w:rPr>
          <w:rFonts w:cs="Arial"/>
          <w:bCs/>
          <w:iCs/>
          <w:lang w:val="en-GB" w:eastAsia="en-GB"/>
        </w:rPr>
      </w:pPr>
    </w:p>
    <w:p w:rsidR="00120327" w:rsidRPr="00120327" w:rsidRDefault="00120327" w:rsidP="00944690">
      <w:pPr>
        <w:ind w:left="666" w:hanging="284"/>
        <w:rPr>
          <w:rFonts w:cs="Arial"/>
          <w:b/>
          <w:bCs/>
          <w:iCs/>
          <w:lang w:val="en-GB" w:eastAsia="en-GB"/>
        </w:rPr>
      </w:pPr>
      <w:r w:rsidRPr="00120327">
        <w:rPr>
          <w:rFonts w:cs="Arial"/>
          <w:bCs/>
          <w:iCs/>
          <w:lang w:val="en-GB" w:eastAsia="en-GB"/>
        </w:rPr>
        <w:t>I.</w:t>
      </w:r>
      <w:r w:rsidRPr="00120327">
        <w:rPr>
          <w:rFonts w:cs="Arial"/>
          <w:bCs/>
          <w:iCs/>
          <w:lang w:val="en-GB" w:eastAsia="en-GB"/>
        </w:rPr>
        <w:tab/>
        <w:t>Be registered, or be eligible for registration in the General Nurse Division of the Register of Nurses and Midwives maintained by the Nursing &amp; Midwifery Board of Ireland (</w:t>
      </w:r>
      <w:proofErr w:type="spellStart"/>
      <w:r w:rsidRPr="00120327">
        <w:rPr>
          <w:rFonts w:cs="Arial"/>
          <w:bCs/>
          <w:iCs/>
          <w:lang w:val="en-GB" w:eastAsia="en-GB"/>
        </w:rPr>
        <w:t>Bord</w:t>
      </w:r>
      <w:proofErr w:type="spellEnd"/>
      <w:r w:rsidRPr="00120327">
        <w:rPr>
          <w:rFonts w:cs="Arial"/>
          <w:bCs/>
          <w:iCs/>
          <w:lang w:val="en-GB" w:eastAsia="en-GB"/>
        </w:rPr>
        <w:t xml:space="preserve"> </w:t>
      </w:r>
      <w:proofErr w:type="spellStart"/>
      <w:r w:rsidRPr="00120327">
        <w:rPr>
          <w:rFonts w:cs="Arial"/>
          <w:bCs/>
          <w:iCs/>
          <w:lang w:val="en-GB" w:eastAsia="en-GB"/>
        </w:rPr>
        <w:t>Altranais</w:t>
      </w:r>
      <w:proofErr w:type="spellEnd"/>
      <w:r w:rsidRPr="00120327">
        <w:rPr>
          <w:rFonts w:cs="Arial"/>
          <w:bCs/>
          <w:iCs/>
          <w:lang w:val="en-GB" w:eastAsia="en-GB"/>
        </w:rPr>
        <w:t xml:space="preserve"> </w:t>
      </w:r>
      <w:proofErr w:type="spellStart"/>
      <w:r w:rsidRPr="00120327">
        <w:rPr>
          <w:rFonts w:cs="Arial"/>
          <w:bCs/>
          <w:iCs/>
          <w:lang w:val="en-GB" w:eastAsia="en-GB"/>
        </w:rPr>
        <w:t>agus</w:t>
      </w:r>
      <w:proofErr w:type="spellEnd"/>
      <w:r w:rsidRPr="00120327">
        <w:rPr>
          <w:rFonts w:cs="Arial"/>
          <w:bCs/>
          <w:iCs/>
          <w:lang w:val="en-GB" w:eastAsia="en-GB"/>
        </w:rPr>
        <w:t xml:space="preserve"> </w:t>
      </w:r>
      <w:proofErr w:type="spellStart"/>
      <w:r w:rsidRPr="00120327">
        <w:rPr>
          <w:rFonts w:cs="Arial"/>
          <w:bCs/>
          <w:iCs/>
          <w:lang w:val="en-GB" w:eastAsia="en-GB"/>
        </w:rPr>
        <w:t>Cnáimhseachais</w:t>
      </w:r>
      <w:proofErr w:type="spellEnd"/>
      <w:r w:rsidRPr="00120327">
        <w:rPr>
          <w:rFonts w:cs="Arial"/>
          <w:bCs/>
          <w:iCs/>
          <w:lang w:val="en-GB" w:eastAsia="en-GB"/>
        </w:rPr>
        <w:t xml:space="preserve"> </w:t>
      </w:r>
      <w:proofErr w:type="spellStart"/>
      <w:proofErr w:type="gramStart"/>
      <w:r w:rsidRPr="00120327">
        <w:rPr>
          <w:rFonts w:cs="Arial"/>
          <w:bCs/>
          <w:iCs/>
          <w:lang w:val="en-GB" w:eastAsia="en-GB"/>
        </w:rPr>
        <w:t>na</w:t>
      </w:r>
      <w:proofErr w:type="spellEnd"/>
      <w:proofErr w:type="gramEnd"/>
      <w:r w:rsidRPr="00120327">
        <w:rPr>
          <w:rFonts w:cs="Arial"/>
          <w:bCs/>
          <w:iCs/>
          <w:lang w:val="en-GB" w:eastAsia="en-GB"/>
        </w:rPr>
        <w:t xml:space="preserve"> </w:t>
      </w:r>
      <w:proofErr w:type="spellStart"/>
      <w:r w:rsidRPr="00120327">
        <w:rPr>
          <w:rFonts w:cs="Arial"/>
          <w:bCs/>
          <w:iCs/>
          <w:lang w:val="en-GB" w:eastAsia="en-GB"/>
        </w:rPr>
        <w:t>hÉireann</w:t>
      </w:r>
      <w:proofErr w:type="spellEnd"/>
      <w:r w:rsidRPr="00120327">
        <w:rPr>
          <w:rFonts w:cs="Arial"/>
          <w:bCs/>
          <w:iCs/>
          <w:lang w:val="en-GB" w:eastAsia="en-GB"/>
        </w:rPr>
        <w:t>).</w:t>
      </w:r>
      <w:r w:rsidRPr="00120327">
        <w:rPr>
          <w:rFonts w:cs="Arial"/>
          <w:bCs/>
          <w:iCs/>
          <w:lang w:val="en-GB" w:eastAsia="en-GB"/>
        </w:rPr>
        <w:br/>
      </w:r>
      <w:r w:rsidRPr="00120327">
        <w:rPr>
          <w:rFonts w:cs="Arial"/>
          <w:b/>
          <w:bCs/>
          <w:iCs/>
          <w:lang w:val="en-GB" w:eastAsia="en-GB"/>
        </w:rPr>
        <w:t xml:space="preserve">                         </w:t>
      </w:r>
      <w:r w:rsidR="00944690">
        <w:rPr>
          <w:rFonts w:cs="Arial"/>
          <w:b/>
          <w:bCs/>
          <w:iCs/>
          <w:lang w:val="en-GB" w:eastAsia="en-GB"/>
        </w:rPr>
        <w:t xml:space="preserve">                      </w:t>
      </w:r>
      <w:r w:rsidRPr="00120327">
        <w:rPr>
          <w:rFonts w:cs="Arial"/>
          <w:b/>
          <w:bCs/>
          <w:iCs/>
          <w:lang w:val="en-GB" w:eastAsia="en-GB"/>
        </w:rPr>
        <w:t xml:space="preserve"> And</w:t>
      </w:r>
    </w:p>
    <w:p w:rsidR="00120327" w:rsidRPr="00120327" w:rsidRDefault="00120327" w:rsidP="00120327">
      <w:pPr>
        <w:rPr>
          <w:rFonts w:cs="Arial"/>
          <w:bCs/>
          <w:iCs/>
          <w:lang w:val="en-GB" w:eastAsia="en-GB"/>
        </w:rPr>
      </w:pPr>
    </w:p>
    <w:p w:rsidR="00120327" w:rsidRPr="00120327" w:rsidRDefault="00120327" w:rsidP="00120327">
      <w:pPr>
        <w:ind w:left="666" w:hanging="284"/>
        <w:rPr>
          <w:rFonts w:cs="Arial"/>
          <w:bCs/>
          <w:iCs/>
          <w:lang w:val="en-GB" w:eastAsia="en-GB"/>
        </w:rPr>
      </w:pPr>
      <w:r w:rsidRPr="00120327">
        <w:rPr>
          <w:rFonts w:cs="Arial"/>
          <w:bCs/>
          <w:iCs/>
          <w:lang w:val="en-GB" w:eastAsia="en-GB"/>
        </w:rPr>
        <w:t>II.</w:t>
      </w:r>
      <w:r w:rsidRPr="00120327">
        <w:rPr>
          <w:rFonts w:cs="Arial"/>
          <w:bCs/>
          <w:iCs/>
          <w:lang w:val="en-GB" w:eastAsia="en-GB"/>
        </w:rPr>
        <w:tab/>
        <w:t>Have at least 5 years post registration experience (or an aggregate of 5 years’ experience) of which 2 years must be in the speciality or related area of Endoscopy or Theatre Nursing.</w:t>
      </w:r>
    </w:p>
    <w:p w:rsidR="00120327" w:rsidRPr="00120327" w:rsidRDefault="00120327" w:rsidP="00120327">
      <w:pPr>
        <w:rPr>
          <w:rFonts w:cs="Arial"/>
          <w:b/>
          <w:bCs/>
          <w:iCs/>
          <w:lang w:val="en-GB" w:eastAsia="en-GB"/>
        </w:rPr>
      </w:pPr>
      <w:r w:rsidRPr="00120327">
        <w:rPr>
          <w:rFonts w:cs="Arial"/>
          <w:b/>
          <w:bCs/>
          <w:iCs/>
          <w:lang w:val="en-GB" w:eastAsia="en-GB"/>
        </w:rPr>
        <w:t xml:space="preserve">                                                          And</w:t>
      </w:r>
    </w:p>
    <w:p w:rsidR="00120327" w:rsidRPr="00120327" w:rsidRDefault="00120327" w:rsidP="00120327">
      <w:pPr>
        <w:rPr>
          <w:rFonts w:cs="Arial"/>
          <w:bCs/>
          <w:iCs/>
          <w:lang w:val="en-GB" w:eastAsia="en-GB"/>
        </w:rPr>
      </w:pPr>
    </w:p>
    <w:p w:rsidR="00120327" w:rsidRPr="00120327" w:rsidRDefault="00120327" w:rsidP="00944690">
      <w:pPr>
        <w:ind w:left="665" w:hanging="283"/>
        <w:rPr>
          <w:rFonts w:cs="Arial"/>
          <w:bCs/>
          <w:iCs/>
          <w:lang w:val="en-GB" w:eastAsia="en-GB"/>
        </w:rPr>
      </w:pPr>
      <w:r w:rsidRPr="00120327">
        <w:rPr>
          <w:rFonts w:cs="Arial"/>
          <w:bCs/>
          <w:iCs/>
          <w:lang w:val="en-GB" w:eastAsia="en-GB"/>
        </w:rPr>
        <w:t>III.</w:t>
      </w:r>
      <w:r w:rsidRPr="00120327">
        <w:rPr>
          <w:rFonts w:cs="Arial"/>
          <w:bCs/>
          <w:iCs/>
          <w:lang w:val="en-GB" w:eastAsia="en-GB"/>
        </w:rPr>
        <w:tab/>
        <w:t xml:space="preserve">Have the clinical, managerial and administrative capacity to properly discharge the function of the role. </w:t>
      </w:r>
    </w:p>
    <w:p w:rsidR="00120327" w:rsidRPr="00120327" w:rsidRDefault="00120327" w:rsidP="00120327">
      <w:pPr>
        <w:rPr>
          <w:rFonts w:cs="Arial"/>
          <w:b/>
          <w:bCs/>
          <w:iCs/>
          <w:lang w:val="en-GB" w:eastAsia="en-GB"/>
        </w:rPr>
      </w:pPr>
      <w:r w:rsidRPr="00120327">
        <w:rPr>
          <w:rFonts w:cs="Arial"/>
          <w:b/>
          <w:bCs/>
          <w:iCs/>
          <w:lang w:val="en-GB" w:eastAsia="en-GB"/>
        </w:rPr>
        <w:t xml:space="preserve">                                                          And</w:t>
      </w:r>
    </w:p>
    <w:p w:rsidR="00120327" w:rsidRPr="00120327" w:rsidRDefault="00120327" w:rsidP="00120327">
      <w:pPr>
        <w:rPr>
          <w:rFonts w:cs="Arial"/>
          <w:bCs/>
          <w:iCs/>
          <w:lang w:val="en-GB" w:eastAsia="en-GB"/>
        </w:rPr>
      </w:pPr>
    </w:p>
    <w:p w:rsidR="00120327" w:rsidRPr="00120327" w:rsidRDefault="00120327" w:rsidP="00120327">
      <w:pPr>
        <w:ind w:left="665" w:hanging="283"/>
        <w:rPr>
          <w:rFonts w:cs="Arial"/>
          <w:bCs/>
          <w:iCs/>
          <w:lang w:val="en-GB" w:eastAsia="en-GB"/>
        </w:rPr>
      </w:pPr>
      <w:r w:rsidRPr="00120327">
        <w:rPr>
          <w:rFonts w:cs="Arial"/>
          <w:bCs/>
          <w:iCs/>
          <w:lang w:val="en-GB" w:eastAsia="en-GB"/>
        </w:rPr>
        <w:t xml:space="preserve">IV. Demonstrate evidence of continuing professional development at the appropriate level. </w:t>
      </w:r>
    </w:p>
    <w:p w:rsidR="00120327" w:rsidRPr="00120327" w:rsidRDefault="00120327" w:rsidP="00120327">
      <w:pPr>
        <w:rPr>
          <w:rFonts w:cs="Arial"/>
          <w:b/>
          <w:bCs/>
          <w:iCs/>
          <w:lang w:val="en-GB" w:eastAsia="en-GB"/>
        </w:rPr>
      </w:pPr>
      <w:r w:rsidRPr="00120327">
        <w:rPr>
          <w:rFonts w:cs="Arial"/>
          <w:bCs/>
          <w:iCs/>
          <w:lang w:val="en-GB" w:eastAsia="en-GB"/>
        </w:rPr>
        <w:t xml:space="preserve">                                                          </w:t>
      </w:r>
      <w:r w:rsidRPr="00120327">
        <w:rPr>
          <w:rFonts w:cs="Arial"/>
          <w:b/>
          <w:bCs/>
          <w:iCs/>
          <w:lang w:val="en-GB" w:eastAsia="en-GB"/>
        </w:rPr>
        <w:t>And</w:t>
      </w:r>
    </w:p>
    <w:p w:rsidR="00120327" w:rsidRPr="00120327" w:rsidRDefault="00120327" w:rsidP="00120327">
      <w:pPr>
        <w:rPr>
          <w:rFonts w:cs="Arial"/>
          <w:bCs/>
          <w:iCs/>
          <w:lang w:val="en-GB" w:eastAsia="en-GB"/>
        </w:rPr>
      </w:pPr>
    </w:p>
    <w:p w:rsidR="00120327" w:rsidRPr="00120327" w:rsidRDefault="00120327" w:rsidP="00120327">
      <w:pPr>
        <w:rPr>
          <w:rFonts w:cs="Arial"/>
          <w:bCs/>
          <w:iCs/>
          <w:lang w:val="en-GB" w:eastAsia="en-GB"/>
        </w:rPr>
      </w:pPr>
      <w:r w:rsidRPr="00120327">
        <w:rPr>
          <w:rFonts w:cs="Arial"/>
          <w:bCs/>
          <w:iCs/>
          <w:lang w:val="en-GB" w:eastAsia="en-GB"/>
        </w:rPr>
        <w:t>b. Candidates must possess the requisite knowledge and ability including a high standard of suitability and clinical, managerial and administrative capacity, knowledge and ability for the proper discharge of the office.</w:t>
      </w:r>
    </w:p>
    <w:p w:rsidR="00120327" w:rsidRPr="00120327" w:rsidRDefault="00120327" w:rsidP="00120327">
      <w:pPr>
        <w:rPr>
          <w:rFonts w:cs="Arial"/>
          <w:b/>
          <w:bCs/>
          <w:iCs/>
          <w:lang w:val="en-GB" w:eastAsia="en-GB"/>
        </w:rPr>
      </w:pPr>
    </w:p>
    <w:p w:rsidR="00120327" w:rsidRPr="00120327" w:rsidRDefault="00120327" w:rsidP="00120327">
      <w:pPr>
        <w:numPr>
          <w:ilvl w:val="0"/>
          <w:numId w:val="12"/>
        </w:numPr>
        <w:ind w:left="382" w:hanging="382"/>
        <w:rPr>
          <w:rFonts w:cs="Arial"/>
          <w:b/>
          <w:bCs/>
          <w:iCs/>
          <w:lang w:val="en-GB" w:eastAsia="en-GB"/>
        </w:rPr>
      </w:pPr>
      <w:r w:rsidRPr="00120327">
        <w:rPr>
          <w:rFonts w:cs="Arial"/>
          <w:b/>
          <w:bCs/>
          <w:iCs/>
          <w:u w:val="single"/>
          <w:lang w:val="en-GB" w:eastAsia="en-GB"/>
        </w:rPr>
        <w:t>Annual Registration</w:t>
      </w:r>
      <w:r w:rsidRPr="00120327">
        <w:rPr>
          <w:rFonts w:cs="Arial"/>
          <w:b/>
          <w:bCs/>
          <w:iCs/>
          <w:u w:val="single"/>
          <w:lang w:val="en-GB" w:eastAsia="en-GB"/>
        </w:rPr>
        <w:br/>
      </w:r>
      <w:proofErr w:type="spellStart"/>
      <w:r w:rsidRPr="00120327">
        <w:rPr>
          <w:rFonts w:cs="Arial"/>
          <w:bCs/>
          <w:iCs/>
          <w:lang w:val="en-GB" w:eastAsia="en-GB"/>
        </w:rPr>
        <w:t>i</w:t>
      </w:r>
      <w:proofErr w:type="spellEnd"/>
      <w:r w:rsidRPr="00120327">
        <w:rPr>
          <w:rFonts w:cs="Arial"/>
          <w:bCs/>
          <w:iCs/>
          <w:lang w:val="en-GB" w:eastAsia="en-GB"/>
        </w:rPr>
        <w:t>.  On appointment, practitioners must maintain live annual registration on the relevant division of the Register of Nurses and Midwives maintained by the Nursing and Midwifery Board of Ireland (</w:t>
      </w:r>
      <w:proofErr w:type="spellStart"/>
      <w:r w:rsidRPr="00120327">
        <w:rPr>
          <w:rFonts w:cs="Arial"/>
          <w:bCs/>
          <w:iCs/>
          <w:lang w:val="en-GB" w:eastAsia="en-GB"/>
        </w:rPr>
        <w:t>Bord</w:t>
      </w:r>
      <w:proofErr w:type="spellEnd"/>
      <w:r w:rsidRPr="00120327">
        <w:rPr>
          <w:rFonts w:cs="Arial"/>
          <w:bCs/>
          <w:iCs/>
          <w:lang w:val="en-GB" w:eastAsia="en-GB"/>
        </w:rPr>
        <w:t xml:space="preserve"> </w:t>
      </w:r>
      <w:proofErr w:type="spellStart"/>
      <w:r w:rsidRPr="00120327">
        <w:rPr>
          <w:rFonts w:cs="Arial"/>
          <w:bCs/>
          <w:iCs/>
          <w:lang w:val="en-GB" w:eastAsia="en-GB"/>
        </w:rPr>
        <w:t>Altranais</w:t>
      </w:r>
      <w:proofErr w:type="spellEnd"/>
      <w:r w:rsidRPr="00120327">
        <w:rPr>
          <w:rFonts w:cs="Arial"/>
          <w:bCs/>
          <w:iCs/>
          <w:lang w:val="en-GB" w:eastAsia="en-GB"/>
        </w:rPr>
        <w:t xml:space="preserve"> ague </w:t>
      </w:r>
      <w:proofErr w:type="spellStart"/>
      <w:r w:rsidRPr="00120327">
        <w:rPr>
          <w:rFonts w:cs="Arial"/>
          <w:bCs/>
          <w:iCs/>
          <w:lang w:val="en-GB" w:eastAsia="en-GB"/>
        </w:rPr>
        <w:t>Cnáimhseachais</w:t>
      </w:r>
      <w:proofErr w:type="spellEnd"/>
      <w:r w:rsidRPr="00120327">
        <w:rPr>
          <w:rFonts w:cs="Arial"/>
          <w:bCs/>
          <w:iCs/>
          <w:lang w:val="en-GB" w:eastAsia="en-GB"/>
        </w:rPr>
        <w:t xml:space="preserve"> </w:t>
      </w:r>
      <w:proofErr w:type="spellStart"/>
      <w:r w:rsidRPr="00120327">
        <w:rPr>
          <w:rFonts w:cs="Arial"/>
          <w:bCs/>
          <w:iCs/>
          <w:lang w:val="en-GB" w:eastAsia="en-GB"/>
        </w:rPr>
        <w:t>na</w:t>
      </w:r>
      <w:proofErr w:type="spellEnd"/>
      <w:r w:rsidRPr="00120327">
        <w:rPr>
          <w:rFonts w:cs="Arial"/>
          <w:bCs/>
          <w:iCs/>
          <w:lang w:val="en-GB" w:eastAsia="en-GB"/>
        </w:rPr>
        <w:t xml:space="preserve"> </w:t>
      </w:r>
      <w:proofErr w:type="spellStart"/>
      <w:r w:rsidRPr="00120327">
        <w:rPr>
          <w:rFonts w:cs="Arial"/>
          <w:bCs/>
          <w:iCs/>
          <w:lang w:val="en-GB" w:eastAsia="en-GB"/>
        </w:rPr>
        <w:t>hÉireann</w:t>
      </w:r>
      <w:proofErr w:type="spellEnd"/>
      <w:r w:rsidRPr="00120327">
        <w:rPr>
          <w:rFonts w:cs="Arial"/>
          <w:bCs/>
          <w:iCs/>
          <w:lang w:val="en-GB" w:eastAsia="en-GB"/>
        </w:rPr>
        <w:t>)</w:t>
      </w:r>
      <w:r w:rsidRPr="00120327">
        <w:rPr>
          <w:rFonts w:cs="Arial"/>
          <w:bCs/>
          <w:iCs/>
          <w:lang w:val="en-GB" w:eastAsia="en-GB"/>
        </w:rPr>
        <w:br/>
      </w:r>
      <w:r w:rsidRPr="00120327">
        <w:rPr>
          <w:rFonts w:cs="Arial"/>
          <w:b/>
          <w:bCs/>
          <w:iCs/>
          <w:lang w:val="en-GB" w:eastAsia="en-GB"/>
        </w:rPr>
        <w:t xml:space="preserve">                                                  And</w:t>
      </w:r>
      <w:r w:rsidRPr="00120327">
        <w:rPr>
          <w:rFonts w:cs="Arial"/>
          <w:b/>
          <w:bCs/>
          <w:iCs/>
          <w:lang w:val="en-GB" w:eastAsia="en-GB"/>
        </w:rPr>
        <w:br/>
      </w:r>
    </w:p>
    <w:p w:rsidR="00120327" w:rsidRPr="00120327" w:rsidRDefault="00120327" w:rsidP="00120327">
      <w:pPr>
        <w:ind w:left="382"/>
        <w:rPr>
          <w:rFonts w:cs="Arial"/>
          <w:bCs/>
          <w:iCs/>
          <w:lang w:val="en-GB" w:eastAsia="en-GB"/>
        </w:rPr>
      </w:pPr>
      <w:r w:rsidRPr="00120327">
        <w:rPr>
          <w:rFonts w:cs="Arial"/>
          <w:bCs/>
          <w:iCs/>
          <w:lang w:val="en-GB" w:eastAsia="en-GB"/>
        </w:rPr>
        <w:t xml:space="preserve">ii. Confirm annual registration with NMBI to the HSE by way of the annual Patient Safety Assurance Certificate (PSAC). </w:t>
      </w:r>
    </w:p>
    <w:p w:rsidR="00120327" w:rsidRPr="00120327" w:rsidRDefault="00120327" w:rsidP="00120327">
      <w:pPr>
        <w:rPr>
          <w:rFonts w:cs="Arial"/>
          <w:b/>
          <w:lang w:val="en-GB" w:eastAsia="en-GB"/>
        </w:rPr>
      </w:pPr>
    </w:p>
    <w:p w:rsidR="00120327" w:rsidRPr="00120327" w:rsidRDefault="00120327" w:rsidP="00120327">
      <w:pPr>
        <w:rPr>
          <w:rFonts w:cs="Arial"/>
          <w:b/>
          <w:lang w:val="en-GB" w:eastAsia="en-GB"/>
        </w:rPr>
      </w:pPr>
      <w:r w:rsidRPr="00120327">
        <w:rPr>
          <w:rFonts w:cs="Arial"/>
          <w:b/>
          <w:lang w:val="en-GB" w:eastAsia="en-GB"/>
        </w:rPr>
        <w:t>Health</w:t>
      </w:r>
    </w:p>
    <w:p w:rsidR="00120327" w:rsidRPr="00120327" w:rsidRDefault="00120327" w:rsidP="00120327">
      <w:pPr>
        <w:rPr>
          <w:rFonts w:cs="Arial"/>
          <w:lang w:val="en-GB" w:eastAsia="en-GB"/>
        </w:rPr>
      </w:pPr>
      <w:r w:rsidRPr="00120327">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20327" w:rsidRPr="00120327" w:rsidRDefault="00120327" w:rsidP="00120327">
      <w:pPr>
        <w:rPr>
          <w:rFonts w:cs="Arial"/>
          <w:lang w:val="en-GB" w:eastAsia="en-GB"/>
        </w:rPr>
      </w:pPr>
    </w:p>
    <w:p w:rsidR="00120327" w:rsidRPr="00120327" w:rsidRDefault="00120327" w:rsidP="00120327">
      <w:pPr>
        <w:ind w:right="-766"/>
        <w:rPr>
          <w:rFonts w:cs="Arial"/>
          <w:iCs/>
          <w:lang w:val="en-GB" w:eastAsia="en-GB"/>
        </w:rPr>
      </w:pPr>
      <w:r w:rsidRPr="00120327">
        <w:rPr>
          <w:rFonts w:cs="Arial"/>
          <w:b/>
          <w:bCs/>
          <w:lang w:val="en-GB" w:eastAsia="en-GB"/>
        </w:rPr>
        <w:t>Character</w:t>
      </w:r>
    </w:p>
    <w:p w:rsidR="00D808E4" w:rsidRPr="00120327" w:rsidRDefault="00120327" w:rsidP="00120327">
      <w:pPr>
        <w:rPr>
          <w:rFonts w:cs="Arial"/>
          <w:b/>
        </w:rPr>
      </w:pPr>
      <w:r w:rsidRPr="00120327">
        <w:rPr>
          <w:rFonts w:cs="Arial"/>
          <w:lang w:val="en-GB" w:eastAsia="en-GB"/>
        </w:rPr>
        <w:t>Each candidate for and any person holding the office must be of good character.</w:t>
      </w:r>
    </w:p>
    <w:p w:rsidR="00541A2C" w:rsidRPr="00120327" w:rsidRDefault="00541A2C" w:rsidP="00D808E4">
      <w:pPr>
        <w:ind w:left="360"/>
        <w:rPr>
          <w:rFonts w:cs="Arial"/>
          <w:b/>
        </w:rPr>
      </w:pPr>
    </w:p>
    <w:p w:rsidR="00120327" w:rsidRDefault="00120327" w:rsidP="00120327">
      <w:pPr>
        <w:rPr>
          <w:rFonts w:cs="Arial"/>
          <w:b/>
          <w:bCs/>
          <w:lang w:val="en-GB" w:eastAsia="en-GB"/>
        </w:rPr>
      </w:pPr>
      <w:r w:rsidRPr="00120327">
        <w:rPr>
          <w:rFonts w:cs="Arial"/>
          <w:b/>
          <w:bCs/>
          <w:lang w:val="en-GB" w:eastAsia="en-GB"/>
        </w:rPr>
        <w:t>Post Specific Requirements</w:t>
      </w:r>
    </w:p>
    <w:p w:rsidR="00F26DA1" w:rsidRPr="00120327" w:rsidRDefault="00F26DA1" w:rsidP="00120327">
      <w:pPr>
        <w:rPr>
          <w:rFonts w:cs="Arial"/>
          <w:b/>
          <w:bCs/>
          <w:lang w:val="en-GB" w:eastAsia="en-GB"/>
        </w:rPr>
      </w:pPr>
    </w:p>
    <w:p w:rsidR="00944690" w:rsidRPr="00944690" w:rsidRDefault="00944690" w:rsidP="00944690">
      <w:pPr>
        <w:numPr>
          <w:ilvl w:val="0"/>
          <w:numId w:val="14"/>
        </w:numPr>
        <w:rPr>
          <w:rFonts w:cs="Arial"/>
          <w:iCs/>
          <w:lang w:val="en-GB" w:eastAsia="en-GB"/>
        </w:rPr>
      </w:pPr>
      <w:r w:rsidRPr="00944690">
        <w:rPr>
          <w:rFonts w:cs="Arial"/>
          <w:iCs/>
          <w:lang w:val="en-GB" w:eastAsia="en-GB"/>
        </w:rPr>
        <w:t>Demonstrate depth and breadth of experience in the area of ICU, CCU, ED or related area as relevant to the role.</w:t>
      </w:r>
    </w:p>
    <w:p w:rsidR="00944690" w:rsidRPr="00944690" w:rsidRDefault="00944690" w:rsidP="00944690">
      <w:pPr>
        <w:ind w:left="1440"/>
        <w:rPr>
          <w:rFonts w:cs="Arial"/>
          <w:iCs/>
          <w:lang w:val="en-GB" w:eastAsia="en-GB"/>
        </w:rPr>
      </w:pPr>
    </w:p>
    <w:p w:rsidR="00944690" w:rsidRPr="00944690" w:rsidRDefault="00944690" w:rsidP="00944690">
      <w:pPr>
        <w:numPr>
          <w:ilvl w:val="0"/>
          <w:numId w:val="14"/>
        </w:numPr>
        <w:rPr>
          <w:rFonts w:cs="Arial"/>
          <w:iCs/>
          <w:lang w:val="en-GB" w:eastAsia="en-GB"/>
        </w:rPr>
      </w:pPr>
      <w:r w:rsidRPr="00944690">
        <w:rPr>
          <w:rFonts w:cs="Arial"/>
          <w:iCs/>
          <w:lang w:val="en-GB" w:eastAsia="en-GB"/>
        </w:rPr>
        <w:t>Demonstrate depth and breadth of frontline experience in Cardio Pulmonary Resuscitation as relevant to the role.</w:t>
      </w:r>
    </w:p>
    <w:p w:rsidR="00944690" w:rsidRPr="00944690" w:rsidRDefault="00944690" w:rsidP="00944690">
      <w:pPr>
        <w:ind w:left="720"/>
        <w:rPr>
          <w:rFonts w:cs="Arial"/>
          <w:iCs/>
          <w:lang w:val="en-GB" w:eastAsia="en-GB"/>
        </w:rPr>
      </w:pPr>
    </w:p>
    <w:p w:rsidR="00944690" w:rsidRPr="00944690" w:rsidRDefault="00944690" w:rsidP="00944690">
      <w:pPr>
        <w:numPr>
          <w:ilvl w:val="0"/>
          <w:numId w:val="14"/>
        </w:numPr>
        <w:rPr>
          <w:rFonts w:cs="Arial"/>
          <w:iCs/>
          <w:lang w:val="en-GB" w:eastAsia="en-GB"/>
        </w:rPr>
      </w:pPr>
      <w:r w:rsidRPr="00944690">
        <w:rPr>
          <w:rFonts w:cs="Arial"/>
          <w:iCs/>
          <w:lang w:val="en-GB" w:eastAsia="en-GB"/>
        </w:rPr>
        <w:t>(a)-Must have successfully completed the Basic Life Support Instructor   Course and an Advanced Cardiac Life Support (ACLS) Instructors/Provider Course affiliated to the Irish Heart Foundation.  If in possession of an ACLS Provider Certification, the successful candidate must commit to completing an Advanced Cardiac Life Support (ACLS) Instructors Course within six months of taking up post.</w:t>
      </w:r>
    </w:p>
    <w:p w:rsidR="00944690" w:rsidRPr="00944690" w:rsidRDefault="00944690" w:rsidP="00944690">
      <w:pPr>
        <w:ind w:left="1440"/>
        <w:jc w:val="center"/>
        <w:rPr>
          <w:rFonts w:cs="Arial"/>
          <w:iCs/>
          <w:lang w:val="en-GB" w:eastAsia="en-GB"/>
        </w:rPr>
      </w:pPr>
      <w:proofErr w:type="gramStart"/>
      <w:r w:rsidRPr="00944690">
        <w:rPr>
          <w:rFonts w:cs="Arial"/>
          <w:iCs/>
          <w:lang w:val="en-GB" w:eastAsia="en-GB"/>
        </w:rPr>
        <w:t>or</w:t>
      </w:r>
      <w:proofErr w:type="gramEnd"/>
    </w:p>
    <w:p w:rsidR="00944690" w:rsidRPr="00944690" w:rsidRDefault="00944690" w:rsidP="00944690">
      <w:pPr>
        <w:ind w:left="1440"/>
        <w:rPr>
          <w:rFonts w:cs="Arial"/>
          <w:iCs/>
          <w:lang w:val="en-GB" w:eastAsia="en-GB"/>
        </w:rPr>
      </w:pPr>
      <w:r w:rsidRPr="00944690">
        <w:rPr>
          <w:rFonts w:cs="Arial"/>
          <w:iCs/>
          <w:lang w:val="en-GB" w:eastAsia="en-GB"/>
        </w:rPr>
        <w:t>(b)-Must have successfully completed an equivalent Basic Life Support (BLS) Instructor Course and an equivalent Advanced Cardiac Life Support (ACLS) Instructor/Provider or an Advanced Life Support (ALS) Instructor/ Provider course and must be willing to convert all said certification to the level of instructor certification affiliated to the Irish Heart Foundation within six months of taking up post.</w:t>
      </w:r>
    </w:p>
    <w:p w:rsidR="00541A2C" w:rsidRDefault="00541A2C" w:rsidP="00D808E4">
      <w:pPr>
        <w:ind w:left="360"/>
        <w:rPr>
          <w:rFonts w:cs="Arial"/>
          <w:b/>
        </w:rPr>
      </w:pPr>
    </w:p>
    <w:p w:rsidR="00944690" w:rsidRDefault="00944690" w:rsidP="00D808E4">
      <w:pPr>
        <w:ind w:left="360"/>
        <w:rPr>
          <w:rFonts w:cs="Arial"/>
          <w:b/>
        </w:rPr>
      </w:pPr>
    </w:p>
    <w:p w:rsidR="00944690" w:rsidRDefault="00944690" w:rsidP="00D808E4">
      <w:pPr>
        <w:ind w:left="360"/>
        <w:rPr>
          <w:rFonts w:cs="Arial"/>
          <w:b/>
        </w:rPr>
      </w:pPr>
    </w:p>
    <w:p w:rsidR="00120327" w:rsidRDefault="00120327" w:rsidP="00120327">
      <w:pPr>
        <w:rPr>
          <w:iCs/>
        </w:rPr>
      </w:pPr>
      <w:r w:rsidRPr="002112A2">
        <w:rPr>
          <w:iCs/>
        </w:rPr>
        <w:t xml:space="preserve">Seeking registration with </w:t>
      </w:r>
      <w:proofErr w:type="spellStart"/>
      <w:r w:rsidRPr="002112A2">
        <w:t>Bord</w:t>
      </w:r>
      <w:proofErr w:type="spellEnd"/>
      <w:r w:rsidRPr="002112A2">
        <w:t xml:space="preserve"> </w:t>
      </w:r>
      <w:proofErr w:type="spellStart"/>
      <w:r w:rsidRPr="002112A2">
        <w:t>Altranais</w:t>
      </w:r>
      <w:proofErr w:type="spellEnd"/>
      <w:r w:rsidRPr="002112A2">
        <w:t xml:space="preserve"> </w:t>
      </w:r>
      <w:proofErr w:type="spellStart"/>
      <w:r w:rsidRPr="002112A2">
        <w:t>agus</w:t>
      </w:r>
      <w:proofErr w:type="spellEnd"/>
      <w:r w:rsidRPr="002112A2">
        <w:t xml:space="preserve"> </w:t>
      </w:r>
      <w:proofErr w:type="spellStart"/>
      <w:r w:rsidRPr="002112A2">
        <w:t>Cnáimhseachais</w:t>
      </w:r>
      <w:proofErr w:type="spellEnd"/>
      <w:r w:rsidRPr="002112A2">
        <w:t xml:space="preserve"> </w:t>
      </w:r>
      <w:proofErr w:type="spellStart"/>
      <w:proofErr w:type="gramStart"/>
      <w:r w:rsidRPr="002112A2">
        <w:t>na</w:t>
      </w:r>
      <w:proofErr w:type="spellEnd"/>
      <w:proofErr w:type="gramEnd"/>
      <w:r w:rsidRPr="002112A2">
        <w:t xml:space="preserve"> </w:t>
      </w:r>
      <w:proofErr w:type="spellStart"/>
      <w:r w:rsidRPr="002112A2">
        <w:t>hÉireann</w:t>
      </w:r>
      <w:proofErr w:type="spellEnd"/>
      <w:r w:rsidRPr="002112A2">
        <w:t xml:space="preserve"> (Nursing and Midwifery Board of Ireland) </w:t>
      </w:r>
      <w:r w:rsidRPr="002112A2">
        <w:rPr>
          <w:iCs/>
        </w:rPr>
        <w:t xml:space="preserve">is the responsibility of the applicant.  </w:t>
      </w:r>
      <w:hyperlink r:id="rId15" w:history="1">
        <w:r w:rsidRPr="002112A2">
          <w:rPr>
            <w:rStyle w:val="Hyperlink"/>
            <w:iCs/>
          </w:rPr>
          <w:t>https://www.nmbi.ie/Registration/Qualified-outside-Ireland</w:t>
        </w:r>
      </w:hyperlink>
      <w:r w:rsidRPr="002112A2">
        <w:rPr>
          <w:iCs/>
        </w:rPr>
        <w:t xml:space="preserve"> </w:t>
      </w:r>
    </w:p>
    <w:p w:rsidR="00944690" w:rsidRDefault="00944690" w:rsidP="00120327">
      <w:pPr>
        <w:rPr>
          <w:iCs/>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4878DD" w:rsidRPr="009A7DCC" w:rsidRDefault="004878DD" w:rsidP="004878DD">
      <w:pPr>
        <w:rPr>
          <w:rFonts w:cs="Arial"/>
          <w:b/>
          <w:i/>
        </w:rPr>
      </w:pPr>
      <w:r w:rsidRPr="009A7DCC">
        <w:rPr>
          <w:rFonts w:cs="Arial"/>
          <w:i/>
        </w:rPr>
        <w:t>* 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4878DD" w:rsidRPr="002C20EF" w:rsidRDefault="004878DD" w:rsidP="004878DD">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6"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ED677D">
        <w:rPr>
          <w:rFonts w:cs="Arial"/>
        </w:rPr>
        <w:t xml:space="preserve">Mayo University Hospital Recruitment Office </w:t>
      </w:r>
      <w:r w:rsidRPr="00EE138A">
        <w:rPr>
          <w:rFonts w:cs="Arial"/>
        </w:rPr>
        <w:t>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944690" w:rsidP="006158B7">
      <w:pPr>
        <w:ind w:left="-360"/>
        <w:jc w:val="both"/>
        <w:rPr>
          <w:rFonts w:cs="Arial"/>
        </w:rPr>
      </w:pPr>
      <w:hyperlink r:id="rId17"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44690" w:rsidP="006158B7">
      <w:pPr>
        <w:ind w:left="-360"/>
        <w:jc w:val="both"/>
        <w:rPr>
          <w:rFonts w:cs="Arial"/>
        </w:rPr>
      </w:pPr>
      <w:hyperlink r:id="rId18"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44690"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944690" w:rsidP="006158B7">
      <w:pPr>
        <w:ind w:left="-360"/>
        <w:jc w:val="both"/>
        <w:rPr>
          <w:rFonts w:cs="Arial"/>
        </w:rPr>
      </w:pPr>
      <w:hyperlink r:id="rId20"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Pr>
          <w:rFonts w:cs="Arial"/>
        </w:rPr>
        <w:t>garda</w:t>
      </w:r>
      <w:proofErr w:type="spellEnd"/>
      <w:r>
        <w:rPr>
          <w:rFonts w:cs="Arial"/>
        </w:rPr>
        <w:t xml:space="preserve"> vetting </w:t>
      </w:r>
      <w:proofErr w:type="spellStart"/>
      <w:r>
        <w:rPr>
          <w:rFonts w:cs="Arial"/>
        </w:rPr>
        <w:t>etc</w:t>
      </w:r>
      <w:proofErr w:type="spellEnd"/>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22443" w:rsidRPr="004547A8" w:rsidRDefault="00B22443" w:rsidP="00B22443">
      <w:pPr>
        <w:jc w:val="both"/>
        <w:rPr>
          <w:rFonts w:cs="Arial"/>
        </w:rPr>
      </w:pPr>
      <w:r w:rsidRPr="004547A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4E057E" w:rsidRPr="00310A5F" w:rsidRDefault="004E057E" w:rsidP="004E057E">
      <w:pPr>
        <w:pStyle w:val="Footer"/>
        <w:tabs>
          <w:tab w:val="clear" w:pos="4320"/>
          <w:tab w:val="clear" w:pos="8640"/>
        </w:tabs>
        <w:jc w:val="both"/>
        <w:rPr>
          <w:rFonts w:ascii="Arial" w:hAnsi="Arial" w:cs="Arial"/>
          <w:sz w:val="20"/>
          <w:lang w:val="en-US"/>
        </w:rPr>
      </w:pPr>
      <w:r>
        <w:rPr>
          <w:rFonts w:ascii="Arial" w:hAnsi="Arial" w:cs="Arial"/>
          <w:bCs/>
          <w:iCs/>
          <w:sz w:val="20"/>
          <w:lang w:val="en-US"/>
        </w:rPr>
        <w:t xml:space="preserve">This office </w:t>
      </w:r>
      <w:r w:rsidRPr="00C878A0">
        <w:rPr>
          <w:rFonts w:ascii="Arial" w:hAnsi="Arial" w:cs="Arial"/>
          <w:bCs/>
          <w:iCs/>
          <w:sz w:val="20"/>
          <w:lang w:val="en-US"/>
        </w:rPr>
        <w:t xml:space="preserve">may notify more than one candidate, in order of merit that a permanent post has arisen. </w:t>
      </w:r>
      <w:r w:rsidRPr="001509EE">
        <w:rPr>
          <w:rFonts w:ascii="Arial" w:hAnsi="Arial" w:cs="Arial"/>
          <w:bCs/>
          <w:iCs/>
          <w:sz w:val="20"/>
          <w:lang w:val="en-US"/>
        </w:rPr>
        <w:t xml:space="preserve">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Pr="001509EE">
        <w:rPr>
          <w:rFonts w:ascii="Arial" w:hAnsi="Arial" w:cs="Arial"/>
          <w:bCs/>
          <w:iCs/>
          <w:sz w:val="20"/>
          <w:lang w:val="en-US"/>
        </w:rPr>
        <w:t>pre employment</w:t>
      </w:r>
      <w:proofErr w:type="spellEnd"/>
      <w:r w:rsidRPr="001509EE">
        <w:rPr>
          <w:rFonts w:ascii="Arial" w:hAnsi="Arial" w:cs="Arial"/>
          <w:bCs/>
          <w:iCs/>
          <w:sz w:val="20"/>
          <w:lang w:val="en-US"/>
        </w:rPr>
        <w:t xml:space="preserve"> clearances.  </w:t>
      </w:r>
      <w:r w:rsidRPr="001509EE">
        <w:rPr>
          <w:rFonts w:ascii="Arial" w:hAnsi="Arial" w:cs="Arial"/>
          <w:iCs/>
          <w:sz w:val="20"/>
          <w:lang w:val="en-US"/>
        </w:rPr>
        <w:t xml:space="preserve">Candidates who do not express an interest or who reject a post when formally invited to proceed to pre-employment clearances </w:t>
      </w:r>
      <w:r w:rsidRPr="00C878A0">
        <w:rPr>
          <w:rFonts w:ascii="Arial" w:hAnsi="Arial" w:cs="Arial"/>
          <w:b/>
          <w:iCs/>
          <w:sz w:val="20"/>
          <w:u w:val="single"/>
          <w:lang w:val="en-US"/>
        </w:rPr>
        <w:t>will not</w:t>
      </w:r>
      <w:r w:rsidRPr="00C878A0">
        <w:rPr>
          <w:rFonts w:ascii="Arial" w:hAnsi="Arial" w:cs="Arial"/>
          <w:iCs/>
          <w:sz w:val="20"/>
          <w:lang w:val="en-US"/>
        </w:rPr>
        <w:t xml:space="preserve"> be moved on the panel and their ranking on the panel will not change.</w:t>
      </w:r>
      <w:r w:rsidRPr="00C878A0">
        <w:rPr>
          <w:rFonts w:ascii="Arial" w:hAnsi="Arial" w:cs="Arial"/>
          <w:iCs/>
          <w:color w:val="FF0000"/>
          <w:sz w:val="20"/>
          <w:lang w:val="en-US"/>
        </w:rPr>
        <w:t xml:space="preserve"> </w:t>
      </w:r>
      <w:r w:rsidRPr="00C878A0">
        <w:rPr>
          <w:rFonts w:ascii="Arial" w:hAnsi="Arial" w:cs="Arial"/>
          <w:iCs/>
          <w:sz w:val="20"/>
          <w:lang w:val="en-US"/>
        </w:rPr>
        <w:t xml:space="preserve"> If a candidate is not </w:t>
      </w:r>
      <w:r w:rsidRPr="00310A5F">
        <w:rPr>
          <w:rFonts w:ascii="Arial" w:hAnsi="Arial" w:cs="Arial"/>
          <w:iCs/>
          <w:sz w:val="20"/>
          <w:lang w:val="en-US"/>
        </w:rPr>
        <w:t>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The time span and deadline for expressing intere</w:t>
      </w:r>
      <w:r w:rsidR="004E057E">
        <w:rPr>
          <w:rFonts w:cs="Arial"/>
        </w:rPr>
        <w:t xml:space="preserve">st will be clearly indicated </w:t>
      </w:r>
      <w:r>
        <w:rPr>
          <w:rFonts w:cs="Arial"/>
        </w:rPr>
        <w:t xml:space="preserve">in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w:t>
      </w:r>
      <w:r w:rsidR="007F31F7">
        <w:rPr>
          <w:rFonts w:ascii="Arial" w:hAnsi="Arial" w:cs="Arial"/>
          <w:iCs/>
          <w:sz w:val="20"/>
          <w:lang w:val="en-US"/>
        </w:rPr>
        <w:t>n</w:t>
      </w:r>
      <w:r>
        <w:rPr>
          <w:rFonts w:ascii="Arial" w:hAnsi="Arial" w:cs="Arial"/>
          <w:iCs/>
          <w:sz w:val="20"/>
          <w:lang w:val="en-US"/>
        </w:rPr>
        <w:t xml:space="preserve">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 xml:space="preserve">You will have 48 hours in which to express an interest in a specified purpose post.  You will be made aware </w:t>
      </w:r>
      <w:r w:rsidR="007F31F7">
        <w:rPr>
          <w:rFonts w:cs="Arial"/>
        </w:rPr>
        <w:t xml:space="preserve">by </w:t>
      </w:r>
      <w:r>
        <w:rPr>
          <w:rFonts w:cs="Arial"/>
        </w:rPr>
        <w:t>e</w:t>
      </w:r>
      <w:r w:rsidR="007F31F7">
        <w:rPr>
          <w:rFonts w:cs="Arial"/>
        </w:rPr>
        <w:t>-mail</w:t>
      </w:r>
      <w:r>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BA2267" w:rsidP="00BA2267">
      <w:pPr>
        <w:rPr>
          <w:rFonts w:cs="Arial"/>
        </w:rPr>
      </w:pPr>
    </w:p>
    <w:p w:rsidR="00BA2267" w:rsidRDefault="00DE279F" w:rsidP="00BA2267">
      <w:pPr>
        <w:pStyle w:val="Footer"/>
        <w:tabs>
          <w:tab w:val="left" w:pos="720"/>
        </w:tabs>
        <w:rPr>
          <w:rFonts w:ascii="Arial" w:hAnsi="Arial" w:cs="Arial"/>
          <w:sz w:val="20"/>
          <w:lang w:val="en-US"/>
        </w:rPr>
      </w:pPr>
      <w:r>
        <w:rPr>
          <w:rFonts w:ascii="Arial" w:hAnsi="Arial" w:cs="Arial"/>
          <w:bCs/>
          <w:iCs/>
          <w:sz w:val="20"/>
          <w:lang w:val="en-US"/>
        </w:rPr>
        <w:t>This office</w:t>
      </w:r>
      <w:r w:rsidR="00BA2267">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w:t>
      </w:r>
      <w:r w:rsidR="007F31F7">
        <w:rPr>
          <w:rFonts w:ascii="Arial" w:hAnsi="Arial" w:cs="Arial"/>
          <w:iCs/>
          <w:sz w:val="20"/>
          <w:lang w:val="en-US"/>
        </w:rPr>
        <w:t>an ignore the job notification</w:t>
      </w:r>
      <w:r w:rsidR="00BA2267">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5022AC">
        <w:rPr>
          <w:rFonts w:ascii="Arial" w:hAnsi="Arial" w:cs="Arial"/>
          <w:bCs/>
          <w:color w:val="000000"/>
          <w:sz w:val="20"/>
        </w:rPr>
        <w:t>this office</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5022AC">
        <w:rPr>
          <w:rFonts w:ascii="Arial" w:hAnsi="Arial" w:cs="Arial"/>
          <w:bCs/>
          <w:color w:val="000000"/>
          <w:sz w:val="20"/>
        </w:rPr>
        <w:t>this office</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sectPr w:rsidR="00176309"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C3" w:rsidRDefault="00CA4FC3">
      <w:r>
        <w:separator/>
      </w:r>
    </w:p>
  </w:endnote>
  <w:endnote w:type="continuationSeparator" w:id="0">
    <w:p w:rsidR="00CA4FC3" w:rsidRDefault="00CA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27" w:rsidRPr="00120327" w:rsidRDefault="00120327" w:rsidP="00120327">
    <w:pPr>
      <w:tabs>
        <w:tab w:val="left" w:pos="283"/>
      </w:tabs>
      <w:rPr>
        <w:rFonts w:cs="Arial"/>
        <w:b/>
        <w:iCs/>
        <w:color w:val="000000" w:themeColor="text1"/>
        <w:lang w:val="en-GB" w:eastAsia="en-GB"/>
      </w:rPr>
    </w:pPr>
    <w:r w:rsidRPr="00120327">
      <w:rPr>
        <w:rFonts w:cs="Arial"/>
        <w:b/>
        <w:iCs/>
        <w:color w:val="000000" w:themeColor="text1"/>
        <w:lang w:val="en-GB" w:eastAsia="en-GB"/>
      </w:rPr>
      <w:t>Clinical Nurse Manager 2 (Resuscitation Officer – Sepsis &amp; Early Warning Score)</w:t>
    </w:r>
  </w:p>
  <w:p w:rsidR="00CA4FC3" w:rsidRPr="00100DA6" w:rsidRDefault="00CA4FC3"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944690">
      <w:rPr>
        <w:rFonts w:ascii="Arial" w:hAnsi="Arial" w:cs="Arial"/>
        <w:noProof/>
        <w:sz w:val="20"/>
      </w:rPr>
      <w:t>10</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C3" w:rsidRDefault="00CA4FC3">
      <w:r>
        <w:separator/>
      </w:r>
    </w:p>
  </w:footnote>
  <w:footnote w:type="continuationSeparator" w:id="0">
    <w:p w:rsidR="00CA4FC3" w:rsidRDefault="00CA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8E1B2E"/>
    <w:multiLevelType w:val="hybridMultilevel"/>
    <w:tmpl w:val="E7DCA618"/>
    <w:lvl w:ilvl="0" w:tplc="950A4DD6">
      <w:start w:val="1"/>
      <w:numFmt w:val="decimal"/>
      <w:lvlText w:val="%1."/>
      <w:lvlJc w:val="lef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E54588B"/>
    <w:multiLevelType w:val="hybridMultilevel"/>
    <w:tmpl w:val="006CA18A"/>
    <w:lvl w:ilvl="0" w:tplc="950A4DD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57FE0"/>
    <w:multiLevelType w:val="hybridMultilevel"/>
    <w:tmpl w:val="1BD40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CD43225"/>
    <w:multiLevelType w:val="hybridMultilevel"/>
    <w:tmpl w:val="9252F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10"/>
  </w:num>
  <w:num w:numId="6">
    <w:abstractNumId w:val="12"/>
  </w:num>
  <w:num w:numId="7">
    <w:abstractNumId w:val="5"/>
  </w:num>
  <w:num w:numId="8">
    <w:abstractNumId w:val="9"/>
  </w:num>
  <w:num w:numId="9">
    <w:abstractNumId w:val="3"/>
  </w:num>
  <w:num w:numId="10">
    <w:abstractNumId w:val="6"/>
  </w:num>
  <w:num w:numId="11">
    <w:abstractNumId w:val="11"/>
  </w:num>
  <w:num w:numId="12">
    <w:abstractNumId w:val="8"/>
  </w:num>
  <w:num w:numId="13">
    <w:abstractNumId w:val="13"/>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C6D03"/>
    <w:rsid w:val="000D55E5"/>
    <w:rsid w:val="000D5A09"/>
    <w:rsid w:val="000D7BED"/>
    <w:rsid w:val="000E25B5"/>
    <w:rsid w:val="000E3B72"/>
    <w:rsid w:val="000E64CA"/>
    <w:rsid w:val="000E67BA"/>
    <w:rsid w:val="000F33EB"/>
    <w:rsid w:val="00100DA6"/>
    <w:rsid w:val="0010314C"/>
    <w:rsid w:val="001048A3"/>
    <w:rsid w:val="00104B06"/>
    <w:rsid w:val="0011734C"/>
    <w:rsid w:val="00120327"/>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12A2"/>
    <w:rsid w:val="00217452"/>
    <w:rsid w:val="00227C3D"/>
    <w:rsid w:val="0024216E"/>
    <w:rsid w:val="002442F4"/>
    <w:rsid w:val="0025108D"/>
    <w:rsid w:val="00255283"/>
    <w:rsid w:val="0026429D"/>
    <w:rsid w:val="002805AA"/>
    <w:rsid w:val="002807A0"/>
    <w:rsid w:val="00285FB9"/>
    <w:rsid w:val="00290577"/>
    <w:rsid w:val="00291575"/>
    <w:rsid w:val="00291ECB"/>
    <w:rsid w:val="00296D03"/>
    <w:rsid w:val="002A141E"/>
    <w:rsid w:val="002A7753"/>
    <w:rsid w:val="002C1858"/>
    <w:rsid w:val="002D3323"/>
    <w:rsid w:val="002D74ED"/>
    <w:rsid w:val="002E022C"/>
    <w:rsid w:val="002E31A3"/>
    <w:rsid w:val="002E7927"/>
    <w:rsid w:val="00302567"/>
    <w:rsid w:val="00302C46"/>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0C2E"/>
    <w:rsid w:val="00375E0A"/>
    <w:rsid w:val="00380822"/>
    <w:rsid w:val="00382047"/>
    <w:rsid w:val="003A32EA"/>
    <w:rsid w:val="003B5DD0"/>
    <w:rsid w:val="003C25A3"/>
    <w:rsid w:val="003D06F2"/>
    <w:rsid w:val="003D19FA"/>
    <w:rsid w:val="003D3BC4"/>
    <w:rsid w:val="003D7284"/>
    <w:rsid w:val="003D7A6B"/>
    <w:rsid w:val="003E1D98"/>
    <w:rsid w:val="00400EA6"/>
    <w:rsid w:val="004020F2"/>
    <w:rsid w:val="0040601D"/>
    <w:rsid w:val="00422BE8"/>
    <w:rsid w:val="00425E47"/>
    <w:rsid w:val="00427434"/>
    <w:rsid w:val="00433275"/>
    <w:rsid w:val="00445012"/>
    <w:rsid w:val="004547A8"/>
    <w:rsid w:val="00462A0A"/>
    <w:rsid w:val="0047429C"/>
    <w:rsid w:val="00476F64"/>
    <w:rsid w:val="0048138C"/>
    <w:rsid w:val="00485D9C"/>
    <w:rsid w:val="004878DD"/>
    <w:rsid w:val="004A431B"/>
    <w:rsid w:val="004C189E"/>
    <w:rsid w:val="004D4066"/>
    <w:rsid w:val="004D5B7D"/>
    <w:rsid w:val="004D797D"/>
    <w:rsid w:val="004D7BF1"/>
    <w:rsid w:val="004E057E"/>
    <w:rsid w:val="004E5E4B"/>
    <w:rsid w:val="004E7D31"/>
    <w:rsid w:val="004F6076"/>
    <w:rsid w:val="00500816"/>
    <w:rsid w:val="005022AC"/>
    <w:rsid w:val="00503691"/>
    <w:rsid w:val="0051198F"/>
    <w:rsid w:val="00517C9D"/>
    <w:rsid w:val="00523F77"/>
    <w:rsid w:val="00525A77"/>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5C50"/>
    <w:rsid w:val="0077128D"/>
    <w:rsid w:val="0077172E"/>
    <w:rsid w:val="0077237D"/>
    <w:rsid w:val="0078250C"/>
    <w:rsid w:val="007C3199"/>
    <w:rsid w:val="007C3E57"/>
    <w:rsid w:val="007C596D"/>
    <w:rsid w:val="007E5983"/>
    <w:rsid w:val="007F31F7"/>
    <w:rsid w:val="007F32A0"/>
    <w:rsid w:val="007F5E22"/>
    <w:rsid w:val="007F700C"/>
    <w:rsid w:val="00806249"/>
    <w:rsid w:val="0080686B"/>
    <w:rsid w:val="008101E6"/>
    <w:rsid w:val="00817BC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4690"/>
    <w:rsid w:val="00947CA3"/>
    <w:rsid w:val="00951BB5"/>
    <w:rsid w:val="009640CA"/>
    <w:rsid w:val="00986710"/>
    <w:rsid w:val="0099687F"/>
    <w:rsid w:val="009A21BA"/>
    <w:rsid w:val="009A2740"/>
    <w:rsid w:val="009A31B3"/>
    <w:rsid w:val="009B0647"/>
    <w:rsid w:val="009C2EEF"/>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A87"/>
    <w:rsid w:val="00A21DE4"/>
    <w:rsid w:val="00A24233"/>
    <w:rsid w:val="00A267BD"/>
    <w:rsid w:val="00A318D2"/>
    <w:rsid w:val="00A40AA6"/>
    <w:rsid w:val="00A42FB5"/>
    <w:rsid w:val="00A520F7"/>
    <w:rsid w:val="00A539BF"/>
    <w:rsid w:val="00A6067E"/>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2443"/>
    <w:rsid w:val="00B24B05"/>
    <w:rsid w:val="00B27705"/>
    <w:rsid w:val="00B4413B"/>
    <w:rsid w:val="00B467DE"/>
    <w:rsid w:val="00B54673"/>
    <w:rsid w:val="00B77E7A"/>
    <w:rsid w:val="00B80353"/>
    <w:rsid w:val="00B92FC6"/>
    <w:rsid w:val="00B93C6D"/>
    <w:rsid w:val="00B9566E"/>
    <w:rsid w:val="00BA17F9"/>
    <w:rsid w:val="00BA2267"/>
    <w:rsid w:val="00BA4AB3"/>
    <w:rsid w:val="00BC4E29"/>
    <w:rsid w:val="00BC59A3"/>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24E3"/>
    <w:rsid w:val="00CB30D7"/>
    <w:rsid w:val="00CB3D91"/>
    <w:rsid w:val="00CB6936"/>
    <w:rsid w:val="00CC125F"/>
    <w:rsid w:val="00CC153A"/>
    <w:rsid w:val="00CD5382"/>
    <w:rsid w:val="00CD59D9"/>
    <w:rsid w:val="00CE1446"/>
    <w:rsid w:val="00CE1FDE"/>
    <w:rsid w:val="00D03C3C"/>
    <w:rsid w:val="00D12250"/>
    <w:rsid w:val="00D2175C"/>
    <w:rsid w:val="00D22614"/>
    <w:rsid w:val="00D2659A"/>
    <w:rsid w:val="00D34003"/>
    <w:rsid w:val="00D47901"/>
    <w:rsid w:val="00D47A6F"/>
    <w:rsid w:val="00D51672"/>
    <w:rsid w:val="00D525BE"/>
    <w:rsid w:val="00D60E83"/>
    <w:rsid w:val="00D67BD0"/>
    <w:rsid w:val="00D72063"/>
    <w:rsid w:val="00D72851"/>
    <w:rsid w:val="00D808E4"/>
    <w:rsid w:val="00D84C38"/>
    <w:rsid w:val="00D92CE9"/>
    <w:rsid w:val="00D970C1"/>
    <w:rsid w:val="00DA7704"/>
    <w:rsid w:val="00DB5784"/>
    <w:rsid w:val="00DC07A1"/>
    <w:rsid w:val="00DC0BD4"/>
    <w:rsid w:val="00DC5560"/>
    <w:rsid w:val="00DC712F"/>
    <w:rsid w:val="00DD5B8E"/>
    <w:rsid w:val="00DE279F"/>
    <w:rsid w:val="00DF21CC"/>
    <w:rsid w:val="00DF6CA8"/>
    <w:rsid w:val="00DF7CB8"/>
    <w:rsid w:val="00E11F41"/>
    <w:rsid w:val="00E15822"/>
    <w:rsid w:val="00E16D8C"/>
    <w:rsid w:val="00E17571"/>
    <w:rsid w:val="00E276F0"/>
    <w:rsid w:val="00E32BAD"/>
    <w:rsid w:val="00E34C62"/>
    <w:rsid w:val="00E363F3"/>
    <w:rsid w:val="00E43D24"/>
    <w:rsid w:val="00E530DF"/>
    <w:rsid w:val="00E60E1B"/>
    <w:rsid w:val="00E64232"/>
    <w:rsid w:val="00E70940"/>
    <w:rsid w:val="00E72FCB"/>
    <w:rsid w:val="00EA6C01"/>
    <w:rsid w:val="00EB7EC8"/>
    <w:rsid w:val="00EC6AC7"/>
    <w:rsid w:val="00ED677D"/>
    <w:rsid w:val="00EE0544"/>
    <w:rsid w:val="00EE2EEA"/>
    <w:rsid w:val="00EF3EE7"/>
    <w:rsid w:val="00EF4C0B"/>
    <w:rsid w:val="00F00021"/>
    <w:rsid w:val="00F01C4A"/>
    <w:rsid w:val="00F035C4"/>
    <w:rsid w:val="00F0676E"/>
    <w:rsid w:val="00F14161"/>
    <w:rsid w:val="00F1737D"/>
    <w:rsid w:val="00F2487E"/>
    <w:rsid w:val="00F25F45"/>
    <w:rsid w:val="00F26DA1"/>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A7D09"/>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5574D4F"/>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517C9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93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8545879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www.police.uk/forces/"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hnurserecrui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mbi.ie/Registration/Qualified-outside-Ireland"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se.ie/eng/gdp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DFE8E-430E-4ECB-B3DB-B6C6CD41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5333</Words>
  <Characters>28952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34217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Nicola Moore (MUH)</cp:lastModifiedBy>
  <cp:revision>15</cp:revision>
  <cp:lastPrinted>2020-03-25T10:41:00Z</cp:lastPrinted>
  <dcterms:created xsi:type="dcterms:W3CDTF">2022-01-26T17:06:00Z</dcterms:created>
  <dcterms:modified xsi:type="dcterms:W3CDTF">2024-08-20T12:35:00Z</dcterms:modified>
</cp:coreProperties>
</file>