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1A519A" w:rsidRDefault="001A519A" w:rsidP="001A519A">
      <w:pPr>
        <w:jc w:val="center"/>
        <w:rPr>
          <w:rFonts w:cs="Arial"/>
          <w:b/>
        </w:rPr>
      </w:pPr>
      <w:r w:rsidRPr="001A519A">
        <w:rPr>
          <w:rFonts w:cs="Arial"/>
          <w:b/>
        </w:rPr>
        <w:t>Additional Campaign Information</w:t>
      </w:r>
    </w:p>
    <w:p w:rsidR="003E59D5" w:rsidRPr="003E59D5" w:rsidRDefault="003E59D5" w:rsidP="003E59D5">
      <w:pPr>
        <w:spacing w:line="231" w:lineRule="exact"/>
        <w:ind w:left="1512" w:right="360" w:hanging="792"/>
        <w:jc w:val="center"/>
        <w:textAlignment w:val="baseline"/>
        <w:rPr>
          <w:rFonts w:cs="Arial"/>
          <w:b/>
          <w:bCs/>
          <w:iCs/>
          <w:sz w:val="24"/>
          <w:szCs w:val="24"/>
        </w:rPr>
      </w:pPr>
      <w:r w:rsidRPr="003E59D5">
        <w:rPr>
          <w:rFonts w:cs="Arial"/>
          <w:b/>
          <w:iCs/>
          <w:sz w:val="22"/>
        </w:rPr>
        <w:t>NRS14401</w:t>
      </w:r>
      <w:r w:rsidR="00C10E8B" w:rsidRPr="003E59D5">
        <w:rPr>
          <w:rFonts w:cs="Arial"/>
          <w:b/>
          <w:iCs/>
          <w:sz w:val="22"/>
        </w:rPr>
        <w:t xml:space="preserve">, </w:t>
      </w:r>
      <w:r w:rsidRPr="003E59D5">
        <w:rPr>
          <w:rFonts w:eastAsia="Arial"/>
          <w:b/>
          <w:sz w:val="24"/>
          <w:szCs w:val="24"/>
          <w:lang w:val="en-US" w:eastAsia="en-US"/>
        </w:rPr>
        <w:t xml:space="preserve">General Manager, </w:t>
      </w:r>
      <w:r w:rsidRPr="003E59D5">
        <w:rPr>
          <w:rFonts w:cs="Arial"/>
          <w:b/>
          <w:bCs/>
          <w:iCs/>
          <w:sz w:val="24"/>
          <w:szCs w:val="24"/>
        </w:rPr>
        <w:t>Executive Business Manager to CEO</w:t>
      </w:r>
    </w:p>
    <w:p w:rsidR="003E59D5" w:rsidRPr="003E59D5" w:rsidRDefault="003E59D5" w:rsidP="003E59D5">
      <w:pPr>
        <w:spacing w:line="231" w:lineRule="exact"/>
        <w:ind w:left="1512" w:right="360" w:hanging="792"/>
        <w:jc w:val="center"/>
        <w:textAlignment w:val="baseline"/>
        <w:rPr>
          <w:rFonts w:eastAsia="Arial"/>
          <w:b/>
          <w:szCs w:val="22"/>
          <w:lang w:val="en-US" w:eastAsia="en-US"/>
        </w:rPr>
      </w:pPr>
      <w:r w:rsidRPr="003E59D5">
        <w:rPr>
          <w:rFonts w:eastAsia="Arial"/>
          <w:b/>
          <w:szCs w:val="22"/>
          <w:lang w:val="en-US" w:eastAsia="en-US"/>
        </w:rPr>
        <w:t>Office of Chief Executive Officer</w:t>
      </w:r>
    </w:p>
    <w:p w:rsidR="00C10E8B" w:rsidRPr="00C10E8B" w:rsidRDefault="00C10E8B" w:rsidP="00C10E8B">
      <w:pPr>
        <w:jc w:val="center"/>
        <w:rPr>
          <w:rFonts w:cs="Arial"/>
          <w:b/>
          <w:iCs/>
          <w:color w:val="FF0000"/>
        </w:rPr>
      </w:pP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CA6A9A" w:rsidRPr="00643127" w:rsidRDefault="001A519A" w:rsidP="00CA6A9A">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CA6A9A">
        <w:rPr>
          <w:rFonts w:cs="Arial"/>
          <w:iCs/>
        </w:rPr>
        <w:t>Please note a panel will not be formed as a result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CA6A9A" w:rsidRPr="009855E8">
          <w:rPr>
            <w:rStyle w:val="Hyperlink"/>
            <w:rFonts w:ascii="Arial" w:hAnsi="Arial" w:cs="Arial"/>
            <w:b/>
            <w:bCs/>
          </w:rPr>
          <w:t>recruitmanagement@hse.ie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lastRenderedPageBreak/>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C85865" w:rsidRPr="00C85865">
        <w:rPr>
          <w:rFonts w:cs="Arial"/>
          <w:b/>
        </w:rPr>
        <w:t>Monday 22</w:t>
      </w:r>
      <w:r w:rsidR="00C85865" w:rsidRPr="00C85865">
        <w:rPr>
          <w:rFonts w:cs="Arial"/>
          <w:b/>
          <w:vertAlign w:val="superscript"/>
        </w:rPr>
        <w:t>nd</w:t>
      </w:r>
      <w:r w:rsidR="00C85865" w:rsidRPr="00C85865">
        <w:rPr>
          <w:rFonts w:cs="Arial"/>
          <w:b/>
        </w:rPr>
        <w:t xml:space="preserve"> July 2024</w:t>
      </w:r>
      <w:r w:rsidR="001C6A33" w:rsidRPr="00C85865">
        <w:rPr>
          <w:rFonts w:cs="Arial"/>
          <w:b/>
        </w:rPr>
        <w:t xml:space="preserve"> at</w:t>
      </w:r>
      <w:r w:rsidR="00BE366C" w:rsidRPr="00C85865">
        <w:rPr>
          <w:rFonts w:cs="Arial"/>
          <w:b/>
        </w:rPr>
        <w:t xml:space="preserve"> </w:t>
      </w:r>
      <w:r w:rsidR="00C85865" w:rsidRPr="00C85865">
        <w:rPr>
          <w:rFonts w:cs="Arial"/>
          <w:b/>
        </w:rPr>
        <w:t>3pm</w:t>
      </w:r>
      <w:r w:rsidR="00BE366C" w:rsidRPr="00C85865">
        <w:rPr>
          <w:rFonts w:cs="Arial"/>
          <w:b/>
        </w:rPr>
        <w:t>.</w:t>
      </w:r>
      <w:r w:rsidR="00C95B23" w:rsidRPr="00C85865">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Default="00F33685" w:rsidP="006C3390">
      <w:pPr>
        <w:jc w:val="both"/>
        <w:rPr>
          <w:rFonts w:cs="Arial"/>
        </w:rPr>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CA6A9A" w:rsidRPr="004F1403" w:rsidRDefault="00CA6A9A" w:rsidP="00CA6A9A">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the current vacancy or vacancies as provided in the job specification.  </w:t>
      </w:r>
      <w:r w:rsidRPr="004F1403">
        <w:rPr>
          <w:rFonts w:ascii="Arial" w:hAnsi="Arial" w:cs="Arial"/>
          <w:iCs/>
        </w:rPr>
        <w:t>Please note that no panel will be formed as a result of this recruitment campaign.  This campaign will be used to fill the listed post</w:t>
      </w:r>
      <w:r>
        <w:rPr>
          <w:rFonts w:ascii="Arial" w:hAnsi="Arial" w:cs="Arial"/>
          <w:iCs/>
        </w:rPr>
        <w:t>/</w:t>
      </w:r>
      <w:r w:rsidRPr="004F1403">
        <w:rPr>
          <w:rFonts w:ascii="Arial" w:hAnsi="Arial" w:cs="Arial"/>
          <w:iCs/>
        </w:rPr>
        <w:t>s only and no additional jobs will be offered to candidates successful at interview.  Once the post</w:t>
      </w:r>
      <w:r>
        <w:rPr>
          <w:rFonts w:ascii="Arial" w:hAnsi="Arial" w:cs="Arial"/>
          <w:iCs/>
        </w:rPr>
        <w:t>/</w:t>
      </w:r>
      <w:r w:rsidRPr="004F1403">
        <w:rPr>
          <w:rFonts w:ascii="Arial" w:hAnsi="Arial" w:cs="Arial"/>
          <w:iCs/>
        </w:rPr>
        <w:t>s are filled the candidate pool will be disbanded</w:t>
      </w:r>
      <w:r>
        <w:rPr>
          <w:rFonts w:ascii="Arial" w:hAnsi="Arial" w:cs="Arial"/>
          <w:iCs/>
        </w:rPr>
        <w:t>.</w:t>
      </w:r>
    </w:p>
    <w:p w:rsidR="00CA6A9A" w:rsidRPr="008F59BA" w:rsidRDefault="00CA6A9A" w:rsidP="00CA6A9A">
      <w:pPr>
        <w:numPr>
          <w:ilvl w:val="0"/>
          <w:numId w:val="5"/>
        </w:numPr>
        <w:jc w:val="both"/>
        <w:rPr>
          <w:rFonts w:cs="Arial"/>
        </w:rPr>
      </w:pPr>
      <w:r>
        <w:rPr>
          <w:rFonts w:cs="Arial"/>
        </w:rPr>
        <w:t>You must complete the relevant</w:t>
      </w:r>
      <w:r w:rsidRPr="008F59BA">
        <w:rPr>
          <w:rFonts w:cs="Arial"/>
        </w:rPr>
        <w:t xml:space="preserve"> application form in full.  If you do not complete the application form in full your application may not be submitted to the selection board for consideration and subsequent interview (if applicable).</w:t>
      </w:r>
    </w:p>
    <w:p w:rsidR="00CA6A9A" w:rsidRPr="008F59BA" w:rsidRDefault="00CA6A9A" w:rsidP="00CA6A9A">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are based on the requirements of the post as outlined in the job specification. </w:t>
      </w:r>
      <w:r w:rsidRPr="008F59BA">
        <w:rPr>
          <w:rFonts w:cs="Arial"/>
          <w:color w:val="000000"/>
        </w:rPr>
        <w:t>Therefore,</w:t>
      </w:r>
      <w:r w:rsidRPr="008F59BA">
        <w:rPr>
          <w:rFonts w:cs="Arial"/>
          <w:color w:val="000000"/>
        </w:rPr>
        <w:t xml:space="preserve"> it is very important that you think about your experience in light of those requirements.</w:t>
      </w:r>
    </w:p>
    <w:p w:rsidR="00CA6A9A" w:rsidRPr="008F59BA" w:rsidRDefault="00CA6A9A" w:rsidP="00CA6A9A">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w:t>
      </w:r>
      <w:r w:rsidRPr="008F59BA">
        <w:rPr>
          <w:rFonts w:cs="Arial"/>
          <w:color w:val="000000"/>
        </w:rPr>
        <w:t>Therefore,</w:t>
      </w:r>
      <w:r w:rsidRPr="008F59BA">
        <w:rPr>
          <w:rFonts w:cs="Arial"/>
          <w:color w:val="000000"/>
        </w:rPr>
        <w:t xml:space="preserv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Pr>
          <w:rFonts w:cs="Arial"/>
          <w:iCs/>
          <w:color w:val="000000"/>
        </w:rPr>
        <w:t>.</w:t>
      </w:r>
    </w:p>
    <w:p w:rsidR="00CA6A9A" w:rsidRPr="008F59BA" w:rsidRDefault="00CA6A9A" w:rsidP="00CA6A9A">
      <w:pPr>
        <w:numPr>
          <w:ilvl w:val="0"/>
          <w:numId w:val="5"/>
        </w:numPr>
        <w:jc w:val="both"/>
        <w:rPr>
          <w:rFonts w:cs="Arial"/>
          <w:bCs/>
        </w:rPr>
      </w:pPr>
      <w:r>
        <w:rPr>
          <w:rFonts w:cs="Arial"/>
          <w:bCs/>
        </w:rPr>
        <w:t>Any applicant who does</w:t>
      </w:r>
      <w:r w:rsidRPr="008F59BA">
        <w:rPr>
          <w:rFonts w:cs="Arial"/>
          <w:bCs/>
        </w:rPr>
        <w:t xml:space="preserve"> not me</w:t>
      </w:r>
      <w:r>
        <w:rPr>
          <w:rFonts w:cs="Arial"/>
          <w:bCs/>
        </w:rPr>
        <w:t>et the eligibility criteria/ is</w:t>
      </w:r>
      <w:r w:rsidRPr="008F59BA">
        <w:rPr>
          <w:rFonts w:cs="Arial"/>
          <w:bCs/>
        </w:rPr>
        <w:t xml:space="preserve"> not shortlisted will be informed of that decision and the reason why.</w:t>
      </w:r>
    </w:p>
    <w:p w:rsidR="00CA6A9A" w:rsidRPr="001048A3" w:rsidRDefault="00CA6A9A" w:rsidP="00CA6A9A">
      <w:pPr>
        <w:numPr>
          <w:ilvl w:val="0"/>
          <w:numId w:val="5"/>
        </w:numPr>
        <w:jc w:val="both"/>
        <w:rPr>
          <w:rFonts w:cs="Arial"/>
          <w:b/>
          <w:bCs/>
        </w:rPr>
      </w:pPr>
      <w:r w:rsidRPr="001048A3">
        <w:rPr>
          <w:rFonts w:cs="Arial"/>
          <w:b/>
        </w:rPr>
        <w:t xml:space="preserve">Candidates invited to interview will be given more details regarding the interview at a later date. </w:t>
      </w:r>
      <w:r w:rsidRPr="001048A3">
        <w:rPr>
          <w:rFonts w:cs="Arial"/>
          <w:b/>
          <w:bCs/>
        </w:rPr>
        <w:t xml:space="preserve"> </w:t>
      </w:r>
    </w:p>
    <w:p w:rsidR="00CA6A9A" w:rsidRPr="004F1403" w:rsidRDefault="00CA6A9A" w:rsidP="00CA6A9A">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satisfactory suite of clearances which assures it that the applicant’s past performance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to retract job offers if satisfactory clearances </w:t>
      </w:r>
      <w:proofErr w:type="spellStart"/>
      <w:r w:rsidRPr="004F1403">
        <w:rPr>
          <w:rFonts w:cs="Arial"/>
          <w:bCs/>
        </w:rPr>
        <w:t>e.g</w:t>
      </w:r>
      <w:proofErr w:type="spellEnd"/>
      <w:r w:rsidRPr="004F1403">
        <w:rPr>
          <w:rFonts w:cs="Arial"/>
          <w:bCs/>
        </w:rPr>
        <w:t xml:space="preserve"> current employment reference or security clearances (if required) cannot be obtained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CA6A9A"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Default="00287E27" w:rsidP="00287E27">
      <w:pPr>
        <w:pStyle w:val="NormalWeb"/>
        <w:rPr>
          <w:rFonts w:ascii="Arial" w:eastAsia="Times New Roman" w:hAnsi="Arial" w:cs="Arial"/>
          <w:bCs/>
          <w:color w:val="FF0000"/>
          <w:sz w:val="20"/>
          <w:szCs w:val="20"/>
        </w:rPr>
      </w:pPr>
    </w:p>
    <w:p w:rsidR="003E59D5" w:rsidRDefault="003E59D5" w:rsidP="00287E27">
      <w:pPr>
        <w:pStyle w:val="NormalWeb"/>
        <w:rPr>
          <w:rFonts w:ascii="Arial" w:eastAsia="Times New Roman" w:hAnsi="Arial" w:cs="Arial"/>
          <w:bCs/>
          <w:color w:val="FF0000"/>
          <w:sz w:val="20"/>
          <w:szCs w:val="20"/>
        </w:rPr>
      </w:pPr>
    </w:p>
    <w:p w:rsidR="003E59D5" w:rsidRDefault="003E59D5" w:rsidP="00287E27">
      <w:pPr>
        <w:pStyle w:val="NormalWeb"/>
        <w:rPr>
          <w:rFonts w:ascii="Arial" w:eastAsia="Times New Roman" w:hAnsi="Arial" w:cs="Arial"/>
          <w:bCs/>
          <w:color w:val="FF0000"/>
          <w:sz w:val="20"/>
          <w:szCs w:val="20"/>
        </w:rPr>
      </w:pPr>
    </w:p>
    <w:p w:rsidR="003E59D5" w:rsidRPr="00542239" w:rsidRDefault="003E59D5"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w:t>
      </w:r>
      <w:r>
        <w:lastRenderedPageBreak/>
        <w:t>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CA6A9A" w:rsidRPr="004F1403" w:rsidRDefault="00CA6A9A" w:rsidP="00CA6A9A">
      <w:pPr>
        <w:rPr>
          <w:rFonts w:cs="Arial"/>
          <w:iCs/>
        </w:rPr>
      </w:pPr>
      <w:r w:rsidRPr="004F1403">
        <w:rPr>
          <w:rFonts w:cs="Arial"/>
          <w:iCs/>
        </w:rPr>
        <w:t>Please note that no panel will be formed as a result of this recruitment campaign.  This campaign will be used to fill the listed post</w:t>
      </w:r>
      <w:r>
        <w:rPr>
          <w:rFonts w:cs="Arial"/>
          <w:iCs/>
        </w:rPr>
        <w:t>/</w:t>
      </w:r>
      <w:r w:rsidRPr="004F1403">
        <w:rPr>
          <w:rFonts w:cs="Arial"/>
          <w:iCs/>
        </w:rPr>
        <w:t>s only and no additional jobs will be offered to candidates successful at interview.  Once the post</w:t>
      </w:r>
      <w:r>
        <w:rPr>
          <w:rFonts w:cs="Arial"/>
          <w:iCs/>
        </w:rPr>
        <w:t>/</w:t>
      </w:r>
      <w:r w:rsidRPr="004F1403">
        <w:rPr>
          <w:rFonts w:cs="Arial"/>
          <w:iCs/>
        </w:rPr>
        <w:t>s are filled the candidate pool will be disbanded</w:t>
      </w:r>
      <w:r>
        <w:rPr>
          <w:rFonts w:cs="Arial"/>
          <w:iCs/>
        </w:rPr>
        <w:t>.</w:t>
      </w:r>
    </w:p>
    <w:p w:rsidR="00F33685" w:rsidRDefault="00F33685"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CA6A9A" w:rsidRPr="008F59BA" w:rsidRDefault="00CA6A9A" w:rsidP="00CA6A9A">
      <w:pPr>
        <w:jc w:val="both"/>
        <w:rPr>
          <w:rFonts w:cs="Arial"/>
        </w:rPr>
      </w:pPr>
      <w:r w:rsidRPr="009E17D8">
        <w:rPr>
          <w:rFonts w:cs="Arial"/>
        </w:rPr>
        <w:t>The time lines and details on how posts are offered for each individual post will be included in the email communication sent to you for each individual post which arises and is relevant to your order of merit following interview.</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w:t>
      </w:r>
      <w:r w:rsidR="00F961D5">
        <w:rPr>
          <w:rFonts w:ascii="Arial" w:hAnsi="Arial" w:cs="Arial"/>
          <w:sz w:val="20"/>
        </w:rPr>
        <w:lastRenderedPageBreak/>
        <w:t>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t xml:space="preserve">Request must be submitted by email to </w:t>
      </w:r>
      <w:r w:rsidR="00C85865" w:rsidRPr="00C85865">
        <w:rPr>
          <w:rFonts w:cs="Arial"/>
        </w:rPr>
        <w:t>Gillian Gilmartin,</w:t>
      </w:r>
      <w:r w:rsidRPr="00C85865">
        <w:rPr>
          <w:rFonts w:cs="Arial"/>
          <w:iCs/>
        </w:rPr>
        <w:t xml:space="preserve"> Campaign Lead (</w:t>
      </w:r>
      <w:hyperlink r:id="rId12" w:history="1">
        <w:r w:rsidR="00C85865" w:rsidRPr="00B11BDB">
          <w:rPr>
            <w:rStyle w:val="Hyperlink"/>
            <w:rFonts w:cs="Arial"/>
            <w:iCs/>
          </w:rPr>
          <w:t>gillian.gilmartin@hse.ie</w:t>
        </w:r>
      </w:hyperlink>
      <w:r w:rsidRPr="00C85865">
        <w:rPr>
          <w:rFonts w:cs="Arial"/>
          <w:iCs/>
        </w:rPr>
        <w:t xml:space="preserve">) </w:t>
      </w:r>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Default="0016638F" w:rsidP="002442F4">
      <w:pPr>
        <w:autoSpaceDE w:val="0"/>
        <w:autoSpaceDN w:val="0"/>
        <w:adjustRightInd w:val="0"/>
        <w:rPr>
          <w:rFonts w:cs="Arial"/>
          <w:iCs/>
          <w:color w:val="000000" w:themeColor="text1"/>
        </w:rPr>
      </w:pPr>
    </w:p>
    <w:p w:rsidR="00CA6A9A" w:rsidRPr="003E2F1B" w:rsidRDefault="00CA6A9A"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lastRenderedPageBreak/>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The elearning modules</w:t>
      </w:r>
      <w:r w:rsidRPr="005F27B7">
        <w:rPr>
          <w:rFonts w:cs="Arial"/>
        </w:rPr>
        <w:t xml:space="preserve"> are also available on HSeLand.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B92618" w:rsidRPr="00311B75" w:rsidRDefault="00B92618" w:rsidP="00B92618">
      <w:pPr>
        <w:spacing w:line="230" w:lineRule="exact"/>
        <w:ind w:left="144"/>
        <w:textAlignment w:val="baseline"/>
        <w:rPr>
          <w:rFonts w:eastAsia="Arial"/>
          <w:b/>
        </w:rPr>
      </w:pPr>
      <w:r w:rsidRPr="00311B75">
        <w:rPr>
          <w:rFonts w:eastAsia="Arial"/>
          <w:b/>
          <w:lang w:val="en-US"/>
        </w:rPr>
        <w:t>Candidates must have at the latest date of application:</w:t>
      </w:r>
    </w:p>
    <w:p w:rsidR="00B92618" w:rsidRPr="005D2C56" w:rsidRDefault="00B92618" w:rsidP="00B92618">
      <w:pPr>
        <w:numPr>
          <w:ilvl w:val="0"/>
          <w:numId w:val="22"/>
        </w:numPr>
        <w:tabs>
          <w:tab w:val="left" w:pos="864"/>
        </w:tabs>
        <w:spacing w:before="244" w:line="230" w:lineRule="exact"/>
        <w:ind w:left="360" w:right="324" w:hanging="360"/>
        <w:textAlignment w:val="baseline"/>
        <w:rPr>
          <w:rFonts w:eastAsia="Arial"/>
        </w:rPr>
      </w:pPr>
      <w:r w:rsidRPr="005D2C56">
        <w:rPr>
          <w:rFonts w:eastAsia="Arial"/>
          <w:lang w:val="en-US"/>
        </w:rPr>
        <w:t>Significant experience at a senior level in a complex business</w:t>
      </w:r>
      <w:r>
        <w:rPr>
          <w:rFonts w:eastAsia="Arial"/>
          <w:lang w:val="en-US"/>
        </w:rPr>
        <w:t xml:space="preserve"> environment</w:t>
      </w:r>
      <w:r w:rsidRPr="005D2C56">
        <w:rPr>
          <w:rFonts w:eastAsia="Arial"/>
          <w:lang w:val="en-US"/>
        </w:rPr>
        <w:t xml:space="preserve"> including experience of provision of executive support at an appropriate and comparable senior level</w:t>
      </w:r>
      <w:r>
        <w:rPr>
          <w:rFonts w:eastAsia="Arial"/>
          <w:lang w:val="en-US"/>
        </w:rPr>
        <w:t xml:space="preserve"> as </w:t>
      </w:r>
      <w:r w:rsidRPr="005D2C56">
        <w:rPr>
          <w:rFonts w:eastAsia="Arial"/>
          <w:lang w:val="en-US"/>
        </w:rPr>
        <w:t>relevant to this role</w:t>
      </w:r>
    </w:p>
    <w:p w:rsidR="00B92618" w:rsidRPr="00311B75" w:rsidRDefault="00B92618" w:rsidP="00B92618">
      <w:pPr>
        <w:tabs>
          <w:tab w:val="left" w:pos="360"/>
          <w:tab w:val="left" w:pos="864"/>
        </w:tabs>
        <w:spacing w:line="230" w:lineRule="exact"/>
        <w:ind w:left="-504" w:right="324"/>
        <w:textAlignment w:val="baseline"/>
        <w:rPr>
          <w:rFonts w:eastAsia="Arial"/>
        </w:rPr>
      </w:pPr>
    </w:p>
    <w:p w:rsidR="00B92618" w:rsidRPr="00D4065A" w:rsidRDefault="00B92618" w:rsidP="00B92618">
      <w:pPr>
        <w:numPr>
          <w:ilvl w:val="0"/>
          <w:numId w:val="22"/>
        </w:numPr>
        <w:tabs>
          <w:tab w:val="left" w:pos="864"/>
        </w:tabs>
        <w:spacing w:before="16" w:line="230" w:lineRule="exact"/>
        <w:ind w:left="360" w:right="216" w:hanging="360"/>
        <w:textAlignment w:val="baseline"/>
        <w:rPr>
          <w:rFonts w:eastAsia="Arial"/>
        </w:rPr>
      </w:pPr>
      <w:r w:rsidRPr="00311B75">
        <w:rPr>
          <w:rFonts w:eastAsia="Arial"/>
          <w:lang w:val="en-US"/>
        </w:rPr>
        <w:t xml:space="preserve">Experience of professional writing which has included some or all of the following – </w:t>
      </w:r>
      <w:r>
        <w:rPr>
          <w:rFonts w:eastAsia="Arial"/>
          <w:lang w:val="en-US"/>
        </w:rPr>
        <w:t xml:space="preserve">condensing major reports, </w:t>
      </w:r>
      <w:r w:rsidRPr="00311B75">
        <w:rPr>
          <w:rFonts w:eastAsia="Arial"/>
          <w:lang w:val="en-US"/>
        </w:rPr>
        <w:t xml:space="preserve">briefings for government departments or Oireachtas committees, </w:t>
      </w:r>
      <w:r>
        <w:rPr>
          <w:rFonts w:eastAsia="Arial"/>
          <w:lang w:val="en-US"/>
        </w:rPr>
        <w:t xml:space="preserve">preparing responses to </w:t>
      </w:r>
      <w:r w:rsidRPr="00311B75">
        <w:rPr>
          <w:rFonts w:eastAsia="Arial"/>
          <w:lang w:val="en-US"/>
        </w:rPr>
        <w:t>parliamentary questions, press statements and other significant formal material</w:t>
      </w:r>
    </w:p>
    <w:p w:rsidR="00B92618" w:rsidRDefault="00B92618" w:rsidP="00B92618">
      <w:pPr>
        <w:pStyle w:val="ListParagraph"/>
        <w:rPr>
          <w:rFonts w:ascii="Arial" w:eastAsia="Arial" w:hAnsi="Arial"/>
        </w:rPr>
      </w:pPr>
    </w:p>
    <w:p w:rsidR="00B92618" w:rsidRPr="008F74E2" w:rsidRDefault="00B92618" w:rsidP="00B92618">
      <w:pPr>
        <w:numPr>
          <w:ilvl w:val="0"/>
          <w:numId w:val="22"/>
        </w:numPr>
        <w:tabs>
          <w:tab w:val="left" w:pos="864"/>
        </w:tabs>
        <w:spacing w:before="16" w:line="230" w:lineRule="exact"/>
        <w:ind w:left="360" w:right="216" w:hanging="360"/>
        <w:textAlignment w:val="baseline"/>
        <w:rPr>
          <w:rFonts w:eastAsia="Arial"/>
        </w:rPr>
      </w:pPr>
      <w:r w:rsidRPr="008F74E2">
        <w:rPr>
          <w:rFonts w:eastAsia="Arial"/>
        </w:rPr>
        <w:t>A proven track record of managing a highly efficient working system</w:t>
      </w:r>
    </w:p>
    <w:p w:rsidR="00B92618" w:rsidRPr="00311B75" w:rsidRDefault="00B92618" w:rsidP="00B92618">
      <w:pPr>
        <w:tabs>
          <w:tab w:val="left" w:pos="360"/>
          <w:tab w:val="left" w:pos="864"/>
        </w:tabs>
        <w:spacing w:before="16" w:line="230" w:lineRule="exact"/>
        <w:ind w:left="360" w:right="216"/>
        <w:textAlignment w:val="baseline"/>
        <w:rPr>
          <w:rFonts w:eastAsia="Arial"/>
        </w:rPr>
      </w:pPr>
    </w:p>
    <w:p w:rsidR="00B92618" w:rsidRPr="00311B75" w:rsidRDefault="00B92618" w:rsidP="00B92618">
      <w:pPr>
        <w:numPr>
          <w:ilvl w:val="0"/>
          <w:numId w:val="22"/>
        </w:numPr>
        <w:tabs>
          <w:tab w:val="left" w:pos="864"/>
        </w:tabs>
        <w:spacing w:before="15" w:line="230" w:lineRule="exact"/>
        <w:ind w:left="360" w:right="504" w:hanging="360"/>
        <w:jc w:val="both"/>
        <w:textAlignment w:val="baseline"/>
        <w:rPr>
          <w:rFonts w:eastAsia="Arial"/>
        </w:rPr>
      </w:pPr>
      <w:r w:rsidRPr="00311B75">
        <w:rPr>
          <w:rFonts w:eastAsia="Arial"/>
          <w:lang w:val="en-US"/>
        </w:rPr>
        <w:t>A proven ability to develop, manage and deliver effective programmes of work, both through themselves and through others</w:t>
      </w:r>
    </w:p>
    <w:p w:rsidR="00B92618" w:rsidRPr="00311B75" w:rsidRDefault="00B92618" w:rsidP="00B92618">
      <w:pPr>
        <w:tabs>
          <w:tab w:val="left" w:pos="360"/>
          <w:tab w:val="left" w:pos="864"/>
        </w:tabs>
        <w:spacing w:before="15" w:line="230" w:lineRule="exact"/>
        <w:ind w:left="360"/>
        <w:textAlignment w:val="baseline"/>
        <w:rPr>
          <w:rFonts w:eastAsia="Arial"/>
          <w:strike/>
        </w:rPr>
      </w:pPr>
    </w:p>
    <w:p w:rsidR="00B92618" w:rsidRPr="00311B75" w:rsidRDefault="00B92618" w:rsidP="00B92618">
      <w:pPr>
        <w:numPr>
          <w:ilvl w:val="0"/>
          <w:numId w:val="22"/>
        </w:numPr>
        <w:tabs>
          <w:tab w:val="left" w:pos="864"/>
        </w:tabs>
        <w:spacing w:before="11" w:line="230" w:lineRule="exact"/>
        <w:ind w:left="360" w:right="792" w:hanging="360"/>
        <w:textAlignment w:val="baseline"/>
        <w:rPr>
          <w:rFonts w:eastAsia="Arial"/>
        </w:rPr>
      </w:pPr>
      <w:r w:rsidRPr="00311B75">
        <w:rPr>
          <w:rFonts w:eastAsia="Arial"/>
          <w:lang w:val="en-US"/>
        </w:rPr>
        <w:t xml:space="preserve">Experience of managing and working collaboratively with internal and </w:t>
      </w:r>
      <w:r>
        <w:rPr>
          <w:rFonts w:eastAsia="Arial"/>
          <w:lang w:val="en-US"/>
        </w:rPr>
        <w:t>e</w:t>
      </w:r>
      <w:r w:rsidRPr="00311B75">
        <w:rPr>
          <w:rFonts w:eastAsia="Arial"/>
          <w:lang w:val="en-US"/>
        </w:rPr>
        <w:t>xternal stakeholders as relevant to this role</w:t>
      </w:r>
    </w:p>
    <w:p w:rsidR="00B92618" w:rsidRPr="00311B75" w:rsidRDefault="00B92618" w:rsidP="00B92618">
      <w:pPr>
        <w:tabs>
          <w:tab w:val="left" w:pos="360"/>
          <w:tab w:val="left" w:pos="864"/>
        </w:tabs>
        <w:spacing w:before="11" w:line="230" w:lineRule="exact"/>
        <w:ind w:left="864" w:right="792"/>
        <w:textAlignment w:val="baseline"/>
        <w:rPr>
          <w:rFonts w:eastAsia="Arial"/>
        </w:rPr>
      </w:pPr>
    </w:p>
    <w:p w:rsidR="00B92618" w:rsidRPr="00311B75" w:rsidRDefault="00B92618" w:rsidP="00B92618">
      <w:pPr>
        <w:pStyle w:val="Default"/>
        <w:numPr>
          <w:ilvl w:val="0"/>
          <w:numId w:val="22"/>
        </w:numPr>
        <w:ind w:left="360" w:hanging="360"/>
        <w:rPr>
          <w:rFonts w:eastAsia="Times New Roman"/>
          <w:sz w:val="20"/>
          <w:szCs w:val="20"/>
        </w:rPr>
      </w:pPr>
      <w:r w:rsidRPr="00BF6451">
        <w:rPr>
          <w:rFonts w:eastAsia="Arial"/>
          <w:sz w:val="20"/>
          <w:szCs w:val="20"/>
        </w:rPr>
        <w:t>Have the requisite knowledge and ability (including a high standard of suitability and management ability) for the proper discharge of the duties of the office.</w:t>
      </w:r>
    </w:p>
    <w:p w:rsidR="00B92618" w:rsidRPr="00311B75" w:rsidRDefault="00B92618" w:rsidP="00B92618">
      <w:pPr>
        <w:pStyle w:val="Default"/>
        <w:ind w:left="360"/>
        <w:rPr>
          <w:rFonts w:eastAsia="Times New Roman"/>
          <w:sz w:val="20"/>
          <w:szCs w:val="20"/>
        </w:rPr>
      </w:pPr>
    </w:p>
    <w:p w:rsidR="00B92618" w:rsidRPr="00311B75" w:rsidRDefault="00B92618" w:rsidP="00B92618">
      <w:pPr>
        <w:jc w:val="both"/>
        <w:rPr>
          <w:rFonts w:cs="Arial"/>
          <w:b/>
        </w:rPr>
      </w:pPr>
      <w:r w:rsidRPr="00311B75">
        <w:rPr>
          <w:rFonts w:cs="Arial"/>
          <w:b/>
        </w:rPr>
        <w:t>Health</w:t>
      </w:r>
    </w:p>
    <w:p w:rsidR="00B92618" w:rsidRPr="00311B75" w:rsidRDefault="00B92618" w:rsidP="00B92618">
      <w:pPr>
        <w:jc w:val="both"/>
        <w:rPr>
          <w:rFonts w:cs="Arial"/>
        </w:rPr>
      </w:pPr>
      <w:r w:rsidRPr="00311B7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92618" w:rsidRDefault="00B92618" w:rsidP="00B92618">
      <w:pPr>
        <w:jc w:val="both"/>
        <w:rPr>
          <w:rFonts w:cs="Arial"/>
        </w:rPr>
      </w:pPr>
    </w:p>
    <w:p w:rsidR="00B92618" w:rsidRPr="00311B75" w:rsidRDefault="00B92618" w:rsidP="00B92618">
      <w:pPr>
        <w:jc w:val="both"/>
        <w:rPr>
          <w:rFonts w:cs="Arial"/>
        </w:rPr>
      </w:pPr>
    </w:p>
    <w:p w:rsidR="00B92618" w:rsidRPr="00311B75" w:rsidRDefault="00B92618" w:rsidP="00B92618">
      <w:pPr>
        <w:ind w:right="-766"/>
        <w:jc w:val="both"/>
        <w:rPr>
          <w:rFonts w:cs="Arial"/>
          <w:iCs/>
        </w:rPr>
      </w:pPr>
      <w:r w:rsidRPr="00311B75">
        <w:rPr>
          <w:rFonts w:cs="Arial"/>
          <w:b/>
          <w:bCs/>
        </w:rPr>
        <w:t>Character</w:t>
      </w:r>
    </w:p>
    <w:p w:rsidR="00B92618" w:rsidRPr="00311B75" w:rsidRDefault="00B92618" w:rsidP="00B92618">
      <w:pPr>
        <w:ind w:right="-766"/>
        <w:jc w:val="both"/>
        <w:rPr>
          <w:rFonts w:cs="Arial"/>
        </w:rPr>
      </w:pPr>
      <w:r w:rsidRPr="00311B75">
        <w:rPr>
          <w:rFonts w:cs="Arial"/>
        </w:rPr>
        <w:t>Each candidate for and any person holding the office must be of good character.</w:t>
      </w: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CA6A9A" w:rsidP="006158B7">
      <w:pPr>
        <w:ind w:left="-360"/>
        <w:jc w:val="both"/>
        <w:rPr>
          <w:rFonts w:cs="Arial"/>
          <w:color w:val="3333FF"/>
        </w:rPr>
      </w:pPr>
      <w:hyperlink r:id="rId18"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CA6A9A"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CA6A9A"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CA6A9A"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bookmarkStart w:id="0" w:name="_GoBack"/>
      <w:bookmarkEnd w:id="0"/>
    </w:p>
    <w:sectPr w:rsidR="006158B7" w:rsidRPr="008F59BA" w:rsidSect="00340515">
      <w:footerReference w:type="default" r:id="rId22"/>
      <w:footerReference w:type="first" r:id="rId23"/>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3E59D5" w:rsidP="00BE366C">
    <w:pPr>
      <w:pStyle w:val="Footer"/>
      <w:tabs>
        <w:tab w:val="left" w:pos="1290"/>
      </w:tabs>
      <w:rPr>
        <w:rFonts w:ascii="Arial" w:hAnsi="Arial" w:cs="Arial"/>
        <w:sz w:val="20"/>
      </w:rPr>
    </w:pPr>
    <w:r>
      <w:rPr>
        <w:rFonts w:ascii="Arial" w:hAnsi="Arial" w:cs="Arial"/>
        <w:iCs/>
        <w:sz w:val="20"/>
        <w:lang w:eastAsia="en-GB"/>
      </w:rPr>
      <w:t>NRS14401 General Manager, Executive Business Manager to CEO</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CA6A9A">
      <w:rPr>
        <w:rFonts w:ascii="Arial" w:hAnsi="Arial" w:cs="Arial"/>
        <w:noProof/>
        <w:sz w:val="20"/>
      </w:rPr>
      <w:t>5</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0"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142A29"/>
    <w:multiLevelType w:val="multilevel"/>
    <w:tmpl w:val="C8B2C86C"/>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3"/>
  </w:num>
  <w:num w:numId="3">
    <w:abstractNumId w:val="5"/>
  </w:num>
  <w:num w:numId="4">
    <w:abstractNumId w:val="1"/>
  </w:num>
  <w:num w:numId="5">
    <w:abstractNumId w:val="16"/>
  </w:num>
  <w:num w:numId="6">
    <w:abstractNumId w:val="18"/>
  </w:num>
  <w:num w:numId="7">
    <w:abstractNumId w:val="6"/>
  </w:num>
  <w:num w:numId="8">
    <w:abstractNumId w:val="15"/>
  </w:num>
  <w:num w:numId="9">
    <w:abstractNumId w:val="2"/>
  </w:num>
  <w:num w:numId="10">
    <w:abstractNumId w:val="7"/>
  </w:num>
  <w:num w:numId="11">
    <w:abstractNumId w:val="4"/>
  </w:num>
  <w:num w:numId="12">
    <w:abstractNumId w:val="17"/>
  </w:num>
  <w:num w:numId="13">
    <w:abstractNumId w:val="14"/>
  </w:num>
  <w:num w:numId="14">
    <w:abstractNumId w:val="21"/>
  </w:num>
  <w:num w:numId="15">
    <w:abstractNumId w:val="3"/>
  </w:num>
  <w:num w:numId="16">
    <w:abstractNumId w:val="11"/>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9"/>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3E59D5"/>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618"/>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85865"/>
    <w:rsid w:val="00C928F9"/>
    <w:rsid w:val="00C95B23"/>
    <w:rsid w:val="00C966AF"/>
    <w:rsid w:val="00C97DCC"/>
    <w:rsid w:val="00CA03A6"/>
    <w:rsid w:val="00CA23F4"/>
    <w:rsid w:val="00CA4FC3"/>
    <w:rsid w:val="00CA5E50"/>
    <w:rsid w:val="00CA6A9A"/>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76C9F3C0"/>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customStyle="1" w:styleId="Default">
    <w:name w:val="Default"/>
    <w:rsid w:val="003E59D5"/>
    <w:pPr>
      <w:autoSpaceDE w:val="0"/>
      <w:autoSpaceDN w:val="0"/>
      <w:adjustRightInd w:val="0"/>
    </w:pPr>
    <w:rPr>
      <w:rFonts w:ascii="Arial" w:eastAsia="Calibr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gillian.gilmartin@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2.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82211-4499-4F37-84FB-1B04ECB5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4322</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27999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Maura McPartland</cp:lastModifiedBy>
  <cp:revision>5</cp:revision>
  <cp:lastPrinted>2020-03-25T10:41:00Z</cp:lastPrinted>
  <dcterms:created xsi:type="dcterms:W3CDTF">2024-06-26T08:41:00Z</dcterms:created>
  <dcterms:modified xsi:type="dcterms:W3CDTF">2024-06-27T09:15:00Z</dcterms:modified>
</cp:coreProperties>
</file>