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C10E8B" w:rsidRPr="000040B1" w:rsidRDefault="000040B1" w:rsidP="00C10E8B">
      <w:pPr>
        <w:jc w:val="center"/>
        <w:rPr>
          <w:rFonts w:cs="Arial"/>
          <w:b/>
          <w:iCs/>
        </w:rPr>
      </w:pPr>
      <w:r w:rsidRPr="000040B1">
        <w:rPr>
          <w:rFonts w:cs="Arial"/>
          <w:b/>
          <w:iCs/>
        </w:rPr>
        <w:t>NRS14374, Grade VII, Office Business Manager</w:t>
      </w:r>
    </w:p>
    <w:p w:rsidR="00C10E8B" w:rsidRPr="000040B1" w:rsidRDefault="000040B1" w:rsidP="00C10E8B">
      <w:pPr>
        <w:jc w:val="center"/>
        <w:rPr>
          <w:rFonts w:cs="Arial"/>
          <w:b/>
          <w:iCs/>
        </w:rPr>
      </w:pPr>
      <w:r w:rsidRPr="000040B1">
        <w:rPr>
          <w:rFonts w:cs="Arial"/>
          <w:b/>
          <w:iCs/>
        </w:rPr>
        <w:t>Capital &amp; Estates Kilkenny</w:t>
      </w:r>
    </w:p>
    <w:p w:rsidR="000040B1" w:rsidRPr="000040B1" w:rsidRDefault="000040B1" w:rsidP="00C10E8B">
      <w:pPr>
        <w:jc w:val="center"/>
        <w:rPr>
          <w:rFonts w:cs="Arial"/>
          <w:b/>
          <w:iCs/>
        </w:rPr>
      </w:pPr>
      <w:r w:rsidRPr="000040B1">
        <w:rPr>
          <w:rFonts w:cs="Arial"/>
          <w:b/>
          <w:iCs/>
        </w:rPr>
        <w:t>Capital &amp; Estates Galway</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DF4703">
        <w:rPr>
          <w:rFonts w:cs="Arial"/>
          <w:iCs/>
        </w:rPr>
        <w:t>It is our intention to form two separate</w:t>
      </w:r>
      <w:r w:rsidR="00F815DB">
        <w:rPr>
          <w:rFonts w:cs="Arial"/>
          <w:iCs/>
        </w:rPr>
        <w:t xml:space="preserve"> panel</w:t>
      </w:r>
      <w:r w:rsidR="00DF4703">
        <w:rPr>
          <w:rFonts w:cs="Arial"/>
          <w:iCs/>
        </w:rPr>
        <w:t>s</w:t>
      </w:r>
      <w:r w:rsidR="00F815DB">
        <w:rPr>
          <w:rFonts w:cs="Arial"/>
          <w:iCs/>
        </w:rPr>
        <w:t xml:space="preserve">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Default="006158B7" w:rsidP="006C3390">
      <w:pPr>
        <w:jc w:val="both"/>
        <w:rPr>
          <w:rFonts w:cs="Arial"/>
          <w:i/>
          <w:lang w:val="en-US" w:eastAsia="en-US"/>
        </w:rPr>
      </w:pPr>
    </w:p>
    <w:p w:rsidR="00DF4703" w:rsidRDefault="00DF4703" w:rsidP="00DF4703">
      <w:pPr>
        <w:jc w:val="both"/>
        <w:rPr>
          <w:rFonts w:cs="Arial"/>
          <w:lang w:val="en-US" w:eastAsia="en-US"/>
        </w:rPr>
      </w:pPr>
    </w:p>
    <w:p w:rsidR="00DF4703" w:rsidRPr="00DC1237" w:rsidRDefault="00DF4703" w:rsidP="00DF4703">
      <w:pPr>
        <w:numPr>
          <w:ilvl w:val="0"/>
          <w:numId w:val="1"/>
        </w:numPr>
        <w:shd w:val="clear" w:color="auto" w:fill="D9D9D9"/>
        <w:rPr>
          <w:rFonts w:cs="Arial"/>
        </w:rPr>
      </w:pPr>
      <w:r w:rsidRPr="00DC1237">
        <w:rPr>
          <w:rFonts w:cs="Arial"/>
          <w:b/>
        </w:rPr>
        <w:t xml:space="preserve">What do I need to consider at application stage? </w:t>
      </w:r>
    </w:p>
    <w:p w:rsidR="00DF4703" w:rsidRDefault="00DF4703" w:rsidP="00DF4703">
      <w:pPr>
        <w:jc w:val="both"/>
        <w:rPr>
          <w:rFonts w:cs="Arial"/>
        </w:rPr>
      </w:pPr>
    </w:p>
    <w:p w:rsidR="00DF4703" w:rsidRPr="00575A90" w:rsidRDefault="00DF4703" w:rsidP="00DF4703">
      <w:pPr>
        <w:rPr>
          <w:rFonts w:cs="Arial"/>
          <w:b/>
        </w:rPr>
      </w:pPr>
      <w:r>
        <w:rPr>
          <w:rFonts w:cs="Arial"/>
          <w:b/>
        </w:rPr>
        <w:t>Geography</w:t>
      </w:r>
    </w:p>
    <w:p w:rsidR="00DF4703" w:rsidRPr="00DC1237" w:rsidRDefault="00DF4703" w:rsidP="00DF4703">
      <w:pPr>
        <w:jc w:val="both"/>
        <w:rPr>
          <w:rFonts w:cs="Arial"/>
        </w:rPr>
      </w:pPr>
      <w:r w:rsidRPr="00DC1237">
        <w:rPr>
          <w:rFonts w:cs="Arial"/>
        </w:rPr>
        <w:t xml:space="preserve">It is the intention of </w:t>
      </w:r>
      <w:r>
        <w:rPr>
          <w:rFonts w:cs="Arial"/>
        </w:rPr>
        <w:t>the National Recruitment Service</w:t>
      </w:r>
      <w:r w:rsidRPr="00DC1237">
        <w:rPr>
          <w:rFonts w:cs="Arial"/>
        </w:rPr>
        <w:t xml:space="preserve"> to form </w:t>
      </w:r>
      <w:r>
        <w:rPr>
          <w:rFonts w:cs="Arial"/>
        </w:rPr>
        <w:t xml:space="preserve">two </w:t>
      </w:r>
      <w:r w:rsidRPr="00963AE7">
        <w:rPr>
          <w:rFonts w:cs="Arial"/>
          <w:lang w:val="en-GB" w:eastAsia="en-GB"/>
        </w:rPr>
        <w:t xml:space="preserve">separate panels as a result of this campaign for </w:t>
      </w:r>
      <w:r w:rsidR="000040B1">
        <w:rPr>
          <w:rFonts w:cs="Arial"/>
          <w:lang w:val="en-GB" w:eastAsia="en-GB"/>
        </w:rPr>
        <w:t>Grade VII, Office Business Manager</w:t>
      </w:r>
      <w:r>
        <w:rPr>
          <w:rFonts w:cs="Arial"/>
          <w:lang w:val="en-GB" w:eastAsia="en-GB"/>
        </w:rPr>
        <w:t>;</w:t>
      </w:r>
      <w:r w:rsidRPr="00963AE7">
        <w:rPr>
          <w:rFonts w:cs="Arial"/>
          <w:lang w:val="en-GB" w:eastAsia="en-GB"/>
        </w:rPr>
        <w:t xml:space="preserve"> one for </w:t>
      </w:r>
      <w:r w:rsidR="000040B1">
        <w:rPr>
          <w:rFonts w:cs="Arial"/>
          <w:bCs/>
          <w:lang w:val="en-GB" w:eastAsia="en-GB"/>
        </w:rPr>
        <w:t>Capital &amp; Estates Kilkenny and one for Capital &amp; Estates Galway</w:t>
      </w:r>
      <w:r w:rsidRPr="00963AE7">
        <w:rPr>
          <w:rFonts w:cs="Arial"/>
          <w:bCs/>
          <w:lang w:val="en-GB" w:eastAsia="en-GB"/>
        </w:rPr>
        <w:t xml:space="preserve">. These panels will be used to fill </w:t>
      </w:r>
      <w:r w:rsidRPr="00963AE7">
        <w:rPr>
          <w:rFonts w:cs="Arial"/>
          <w:lang w:val="en-GB" w:eastAsia="en-GB"/>
        </w:rPr>
        <w:t xml:space="preserve">current and future, permanent and specified purpose vacancies of full or part-time duration. </w:t>
      </w:r>
      <w:r>
        <w:rPr>
          <w:rFonts w:cs="Arial"/>
          <w:lang w:val="en-GB"/>
        </w:rPr>
        <w:t>In your application form y</w:t>
      </w:r>
      <w:r w:rsidRPr="00575A90">
        <w:rPr>
          <w:rFonts w:cs="Arial"/>
          <w:lang w:val="en-GB"/>
        </w:rPr>
        <w:t xml:space="preserve">ou must select the </w:t>
      </w:r>
      <w:r w:rsidR="000040B1">
        <w:rPr>
          <w:rFonts w:cs="Arial"/>
          <w:lang w:val="en-GB"/>
        </w:rPr>
        <w:t xml:space="preserve">Geographic </w:t>
      </w:r>
      <w:r>
        <w:rPr>
          <w:rFonts w:cs="Arial"/>
          <w:lang w:val="en-GB"/>
        </w:rPr>
        <w:t>A</w:t>
      </w:r>
      <w:r w:rsidRPr="00575A90">
        <w:rPr>
          <w:rFonts w:cs="Arial"/>
          <w:lang w:val="en-GB"/>
        </w:rPr>
        <w:t xml:space="preserve">rea(s) in which you are interested in working. </w:t>
      </w:r>
      <w:r w:rsidRPr="00DC1237">
        <w:rPr>
          <w:rFonts w:cs="Arial"/>
        </w:rPr>
        <w:t xml:space="preserve">Please note we cannot accept changes to </w:t>
      </w:r>
      <w:r w:rsidR="000040B1">
        <w:rPr>
          <w:rFonts w:cs="Arial"/>
        </w:rPr>
        <w:t>geographic area</w:t>
      </w:r>
      <w:r w:rsidRPr="00DC1237">
        <w:rPr>
          <w:rFonts w:cs="Arial"/>
        </w:rPr>
        <w:t xml:space="preserve"> choice after the closing date and time for the receipt of applications.  Therefore, you should choose the </w:t>
      </w:r>
      <w:r w:rsidR="000040B1">
        <w:rPr>
          <w:rFonts w:cs="Arial"/>
        </w:rPr>
        <w:t>area</w:t>
      </w:r>
      <w:r w:rsidRPr="00DC1237">
        <w:rPr>
          <w:rFonts w:cs="Arial"/>
        </w:rPr>
        <w:t xml:space="preserve"> in which you would most like to work.</w:t>
      </w:r>
    </w:p>
    <w:p w:rsidR="00DF4703" w:rsidRDefault="00DF4703" w:rsidP="00DF4703">
      <w:pPr>
        <w:rPr>
          <w:rFonts w:cs="Arial"/>
          <w:lang w:val="en-GB"/>
        </w:rPr>
      </w:pPr>
    </w:p>
    <w:p w:rsidR="00DF4703" w:rsidRDefault="000040B1" w:rsidP="00DF4703">
      <w:pPr>
        <w:rPr>
          <w:rFonts w:cs="Arial"/>
          <w:lang w:val="en-GB"/>
        </w:rPr>
      </w:pPr>
      <w:r>
        <w:rPr>
          <w:rFonts w:cs="Arial"/>
          <w:lang w:val="en-GB"/>
        </w:rPr>
        <w:t>The Geographic Areas</w:t>
      </w:r>
      <w:r w:rsidR="00DF4703" w:rsidRPr="00575A90">
        <w:rPr>
          <w:rFonts w:cs="Arial"/>
          <w:lang w:val="en-GB"/>
        </w:rPr>
        <w:t xml:space="preserve"> are:</w:t>
      </w:r>
    </w:p>
    <w:p w:rsidR="000040B1" w:rsidRDefault="000040B1" w:rsidP="00DF4703">
      <w:pPr>
        <w:rPr>
          <w:rFonts w:cs="Arial"/>
          <w:lang w:val="en-GB"/>
        </w:rPr>
      </w:pPr>
    </w:p>
    <w:p w:rsidR="000040B1" w:rsidRPr="000040B1" w:rsidRDefault="000040B1" w:rsidP="000040B1">
      <w:pPr>
        <w:pStyle w:val="ListParagraph"/>
        <w:numPr>
          <w:ilvl w:val="0"/>
          <w:numId w:val="6"/>
        </w:numPr>
        <w:rPr>
          <w:rFonts w:ascii="Arial" w:hAnsi="Arial" w:cs="Arial"/>
        </w:rPr>
      </w:pPr>
      <w:r w:rsidRPr="000040B1">
        <w:rPr>
          <w:rFonts w:ascii="Arial" w:hAnsi="Arial" w:cs="Arial"/>
        </w:rPr>
        <w:t>Capital &amp; Estates Kilkenny</w:t>
      </w:r>
    </w:p>
    <w:p w:rsidR="000040B1" w:rsidRPr="000040B1" w:rsidRDefault="000040B1" w:rsidP="000040B1">
      <w:pPr>
        <w:pStyle w:val="ListParagraph"/>
        <w:numPr>
          <w:ilvl w:val="0"/>
          <w:numId w:val="6"/>
        </w:numPr>
        <w:rPr>
          <w:rFonts w:ascii="Arial" w:hAnsi="Arial" w:cs="Arial"/>
        </w:rPr>
      </w:pPr>
      <w:r w:rsidRPr="000040B1">
        <w:rPr>
          <w:rFonts w:ascii="Arial" w:hAnsi="Arial" w:cs="Arial"/>
        </w:rPr>
        <w:t>Capital &amp; Estates Galway</w:t>
      </w:r>
    </w:p>
    <w:p w:rsidR="000040B1" w:rsidRDefault="000040B1" w:rsidP="00DF4703">
      <w:pPr>
        <w:shd w:val="clear" w:color="auto" w:fill="FFFFFF"/>
        <w:spacing w:after="150"/>
        <w:rPr>
          <w:rFonts w:cs="Arial"/>
          <w:color w:val="000000"/>
        </w:rPr>
      </w:pPr>
    </w:p>
    <w:p w:rsidR="00DF4703" w:rsidRPr="00D64D4E" w:rsidRDefault="00DF4703" w:rsidP="00DF4703">
      <w:pPr>
        <w:rPr>
          <w:rFonts w:cs="Arial"/>
          <w:iCs/>
          <w:lang w:val="en-GB"/>
        </w:rPr>
      </w:pPr>
      <w:r w:rsidRPr="00D64D4E">
        <w:rPr>
          <w:rFonts w:cs="Arial"/>
          <w:iCs/>
          <w:lang w:val="en-GB"/>
        </w:rPr>
        <w:t>Candidates c</w:t>
      </w:r>
      <w:r w:rsidR="000040B1">
        <w:rPr>
          <w:rFonts w:cs="Arial"/>
          <w:iCs/>
          <w:lang w:val="en-GB"/>
        </w:rPr>
        <w:t>an choose both geographic areas</w:t>
      </w:r>
      <w:r w:rsidRPr="00D64D4E">
        <w:rPr>
          <w:rFonts w:cs="Arial"/>
          <w:iCs/>
        </w:rPr>
        <w:t xml:space="preserve">. </w:t>
      </w:r>
      <w:r w:rsidRPr="00D64D4E">
        <w:rPr>
          <w:rFonts w:cs="Arial"/>
          <w:iCs/>
          <w:lang w:val="en-GB"/>
        </w:rPr>
        <w:t>Eligible applicants will attend one interview and if successful their total score awarded at interview will be used to determine their pan</w:t>
      </w:r>
      <w:r w:rsidR="000040B1">
        <w:rPr>
          <w:rFonts w:cs="Arial"/>
          <w:iCs/>
          <w:lang w:val="en-GB"/>
        </w:rPr>
        <w:t>el placing for each of their geographic area</w:t>
      </w:r>
      <w:r w:rsidRPr="00D64D4E">
        <w:rPr>
          <w:rFonts w:cs="Arial"/>
          <w:iCs/>
          <w:lang w:val="en-GB"/>
        </w:rPr>
        <w:t xml:space="preserve"> choices. Candidates who do not specify at least one area, will not be called forward to interview.   </w:t>
      </w:r>
    </w:p>
    <w:p w:rsidR="00DF4703" w:rsidRPr="00F94833" w:rsidRDefault="00DF4703" w:rsidP="00DF4703">
      <w:pPr>
        <w:jc w:val="both"/>
        <w:rPr>
          <w:rFonts w:cs="Arial"/>
          <w:lang w:val="en-US" w:eastAsia="en-US"/>
        </w:rPr>
      </w:pPr>
    </w:p>
    <w:p w:rsidR="00DF4703" w:rsidRPr="008F59BA" w:rsidRDefault="00DF4703"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lastRenderedPageBreak/>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70323F" w:rsidRPr="005F2460">
          <w:rPr>
            <w:rStyle w:val="Hyperlink"/>
            <w:rFonts w:ascii="Arial" w:hAnsi="Arial" w:cs="Arial"/>
            <w:b/>
            <w:bCs/>
          </w:rPr>
          <w:t>recruitmanagement@hse.ie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305188">
      <w:pPr>
        <w:numPr>
          <w:ilvl w:val="0"/>
          <w:numId w:val="4"/>
        </w:numPr>
        <w:jc w:val="both"/>
        <w:rPr>
          <w:rFonts w:cs="Arial"/>
          <w:color w:val="000000" w:themeColor="text1"/>
        </w:rPr>
      </w:pPr>
      <w:r>
        <w:rPr>
          <w:rFonts w:cs="Arial"/>
        </w:rPr>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305188" w:rsidRPr="00305188">
        <w:rPr>
          <w:rFonts w:cs="Arial"/>
          <w:b/>
        </w:rPr>
        <w:t xml:space="preserve">Tuesday 16/07/2024 </w:t>
      </w:r>
      <w:bookmarkStart w:id="0" w:name="_GoBack"/>
      <w:bookmarkEnd w:id="0"/>
      <w:r w:rsidR="00A67ED4" w:rsidRPr="00A67ED4">
        <w:rPr>
          <w:rFonts w:cs="Arial"/>
          <w:b/>
        </w:rPr>
        <w:t>at 12:00 noon</w:t>
      </w:r>
      <w:r w:rsidR="00BE366C" w:rsidRPr="00A67ED4">
        <w:rPr>
          <w:rFonts w:cs="Arial"/>
          <w:b/>
        </w:rPr>
        <w:t>.</w:t>
      </w:r>
      <w:r w:rsidR="00C95B23" w:rsidRPr="00A67ED4">
        <w:rPr>
          <w:rFonts w:cs="Arial"/>
          <w:b/>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F33685" w:rsidRDefault="00F33685" w:rsidP="006C3390">
      <w:pPr>
        <w:jc w:val="both"/>
        <w:rPr>
          <w:rFonts w:cs="Arial"/>
        </w:rPr>
      </w:pP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70323F" w:rsidRDefault="002807A0" w:rsidP="00176309">
      <w:pPr>
        <w:numPr>
          <w:ilvl w:val="0"/>
          <w:numId w:val="5"/>
        </w:numPr>
        <w:jc w:val="both"/>
        <w:rPr>
          <w:rFonts w:cs="Arial"/>
          <w:bCs/>
        </w:rPr>
      </w:pPr>
      <w:r w:rsidRPr="0070323F">
        <w:rPr>
          <w:rFonts w:cs="Arial"/>
          <w:bCs/>
        </w:rPr>
        <w:t>If there is an existing panel in place this may take precedence over the newly formed panel for this campaign</w:t>
      </w:r>
      <w:r w:rsidR="00CA03A6" w:rsidRPr="0070323F">
        <w:rPr>
          <w:rFonts w:cs="Arial"/>
          <w:bCs/>
        </w:rPr>
        <w:t>.</w:t>
      </w:r>
    </w:p>
    <w:p w:rsidR="006239B9" w:rsidRDefault="006239B9" w:rsidP="00176309">
      <w:pPr>
        <w:numPr>
          <w:ilvl w:val="0"/>
          <w:numId w:val="5"/>
        </w:numPr>
        <w:jc w:val="both"/>
        <w:rPr>
          <w:rFonts w:cs="Arial"/>
          <w:bCs/>
        </w:rPr>
      </w:pPr>
      <w:r w:rsidRPr="0070323F">
        <w:rPr>
          <w:rFonts w:cs="Arial"/>
          <w:bCs/>
        </w:rPr>
        <w:t xml:space="preserve">Posts are offered </w:t>
      </w:r>
      <w:r w:rsidRPr="006239B9">
        <w:rPr>
          <w:rFonts w:cs="Arial"/>
          <w:bCs/>
        </w:rPr>
        <w:t xml:space="preserve">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lastRenderedPageBreak/>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305188"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Pr="00542239" w:rsidRDefault="00287E27"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F33685" w:rsidRDefault="00F33685" w:rsidP="006C3390">
      <w:pPr>
        <w:autoSpaceDE w:val="0"/>
        <w:autoSpaceDN w:val="0"/>
        <w:adjustRightInd w:val="0"/>
        <w:jc w:val="both"/>
        <w:rPr>
          <w:rFonts w:cs="Arial"/>
          <w:color w:val="000000"/>
        </w:rPr>
      </w:pP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lastRenderedPageBreak/>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lastRenderedPageBreak/>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A67ED4" w:rsidRDefault="00897796" w:rsidP="00897796">
      <w:pPr>
        <w:autoSpaceDE w:val="0"/>
        <w:autoSpaceDN w:val="0"/>
        <w:jc w:val="both"/>
        <w:rPr>
          <w:b/>
          <w:iCs/>
        </w:rPr>
      </w:pPr>
      <w:r w:rsidRPr="00EE1267">
        <w:rPr>
          <w:b/>
          <w:iCs/>
        </w:rPr>
        <w:t>Informal Review/Complaint</w:t>
      </w:r>
    </w:p>
    <w:p w:rsidR="00897796" w:rsidRPr="00EE1267" w:rsidRDefault="00897796" w:rsidP="00897796">
      <w:pPr>
        <w:autoSpaceDE w:val="0"/>
        <w:autoSpaceDN w:val="0"/>
        <w:jc w:val="both"/>
        <w:rPr>
          <w:iCs/>
        </w:rPr>
      </w:pPr>
      <w:r w:rsidRPr="00A67ED4">
        <w:rPr>
          <w:iCs/>
        </w:rPr>
        <w:t xml:space="preserve">Request must be submitted by email to </w:t>
      </w:r>
      <w:r w:rsidR="00A67ED4" w:rsidRPr="00A67ED4">
        <w:rPr>
          <w:rFonts w:cs="Arial"/>
        </w:rPr>
        <w:t>Gillian Gilmartin</w:t>
      </w:r>
      <w:r w:rsidRPr="00A67ED4">
        <w:rPr>
          <w:rFonts w:cs="Arial"/>
        </w:rPr>
        <w:t>,</w:t>
      </w:r>
      <w:r w:rsidRPr="00A67ED4">
        <w:rPr>
          <w:rFonts w:cs="Arial"/>
          <w:iCs/>
        </w:rPr>
        <w:t xml:space="preserve"> Campaign Lead (</w:t>
      </w:r>
      <w:hyperlink r:id="rId12" w:history="1">
        <w:r w:rsidR="00A67ED4" w:rsidRPr="00BC0C9E">
          <w:rPr>
            <w:rStyle w:val="Hyperlink"/>
            <w:rFonts w:cs="Arial"/>
            <w:iCs/>
          </w:rPr>
          <w:t>Gillian.Gilmartin@hse.ie</w:t>
        </w:r>
      </w:hyperlink>
      <w:r w:rsidRPr="00A67ED4">
        <w:rPr>
          <w:rFonts w:cs="Arial"/>
          <w:iCs/>
        </w:rPr>
        <w:t>)</w:t>
      </w:r>
      <w:r>
        <w:rPr>
          <w:rFonts w:cs="Arial"/>
          <w:iCs/>
          <w:color w:val="FF0000"/>
        </w:rPr>
        <w:t xml:space="preserve"> </w:t>
      </w:r>
      <w:r w:rsidRPr="00EE1267">
        <w:rPr>
          <w:iCs/>
        </w:rPr>
        <w:t xml:space="preserve">within </w:t>
      </w:r>
      <w:r w:rsidRPr="00EE1267">
        <w:rPr>
          <w:b/>
          <w:iCs/>
        </w:rPr>
        <w:t>5 working days</w:t>
      </w:r>
      <w:r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02796A" w:rsidRDefault="0002796A"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lastRenderedPageBreak/>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6"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Pr="00F46E24" w:rsidRDefault="006158B7" w:rsidP="006158B7">
      <w:pPr>
        <w:rPr>
          <w:rFonts w:cs="Arial"/>
          <w:color w:val="FF0000"/>
        </w:rPr>
      </w:pPr>
    </w:p>
    <w:p w:rsidR="0070323F" w:rsidRDefault="0070323F" w:rsidP="0070323F">
      <w:pPr>
        <w:jc w:val="center"/>
        <w:rPr>
          <w:rFonts w:cs="Arial"/>
          <w:b/>
          <w:bCs/>
        </w:rPr>
      </w:pPr>
      <w:r>
        <w:rPr>
          <w:rFonts w:cs="Arial"/>
          <w:b/>
          <w:bCs/>
        </w:rPr>
        <w:t>Eligibility Criteria</w:t>
      </w:r>
    </w:p>
    <w:p w:rsidR="0070323F" w:rsidRDefault="0070323F" w:rsidP="0070323F">
      <w:pPr>
        <w:jc w:val="center"/>
        <w:rPr>
          <w:rFonts w:cs="Arial"/>
          <w:b/>
          <w:bCs/>
        </w:rPr>
      </w:pPr>
      <w:r>
        <w:rPr>
          <w:rFonts w:cs="Arial"/>
          <w:b/>
          <w:bCs/>
        </w:rPr>
        <w:t>Qualifications and/ or experience</w:t>
      </w:r>
    </w:p>
    <w:p w:rsidR="0070323F" w:rsidRDefault="0070323F" w:rsidP="0070323F">
      <w:pPr>
        <w:rPr>
          <w:rFonts w:ascii="Helv" w:hAnsi="Helv" w:cs="Helv"/>
          <w:b/>
          <w:i/>
          <w:iCs/>
          <w:color w:val="000000"/>
        </w:rPr>
      </w:pPr>
    </w:p>
    <w:p w:rsidR="0070323F" w:rsidRDefault="0070323F" w:rsidP="0070323F">
      <w:pPr>
        <w:rPr>
          <w:rFonts w:cs="Arial"/>
          <w:b/>
        </w:rPr>
      </w:pPr>
      <w:r>
        <w:rPr>
          <w:rFonts w:ascii="Helv" w:hAnsi="Helv" w:cs="Helv"/>
          <w:b/>
          <w:i/>
          <w:iCs/>
          <w:color w:val="000000"/>
        </w:rPr>
        <w:t xml:space="preserve">This campaign is confined to staff who are currently employed by </w:t>
      </w:r>
      <w:r>
        <w:rPr>
          <w:rFonts w:ascii="Helv" w:hAnsi="Helv" w:cs="Helv"/>
          <w:b/>
          <w:bCs/>
          <w:i/>
          <w:iCs/>
          <w:color w:val="000000"/>
        </w:rPr>
        <w:t>the HSE, TUSLA, other statutory health agencies*, or a body which provides services on behalf of the HSE under Section 38 of the Health Act 2004</w:t>
      </w:r>
      <w:r>
        <w:rPr>
          <w:rFonts w:ascii="Helv" w:hAnsi="Helv" w:cs="Helv"/>
          <w:b/>
          <w:i/>
          <w:iCs/>
          <w:color w:val="000000"/>
        </w:rPr>
        <w:t xml:space="preserve"> as per Workplace Relations Commission agreement -161867</w:t>
      </w:r>
    </w:p>
    <w:p w:rsidR="0070323F" w:rsidRDefault="0070323F" w:rsidP="0070323F">
      <w:pPr>
        <w:rPr>
          <w:rFonts w:cs="Arial"/>
          <w:b/>
        </w:rPr>
      </w:pPr>
    </w:p>
    <w:p w:rsidR="0070323F" w:rsidRDefault="0070323F" w:rsidP="0070323F">
      <w:pPr>
        <w:numPr>
          <w:ilvl w:val="0"/>
          <w:numId w:val="23"/>
        </w:numPr>
        <w:jc w:val="both"/>
        <w:rPr>
          <w:rFonts w:cs="Arial"/>
          <w:lang w:val="en-GB"/>
        </w:rPr>
      </w:pPr>
      <w:r>
        <w:rPr>
          <w:rFonts w:cs="Arial"/>
        </w:rPr>
        <w:t>Eligible applicants will be those who on the closing date for the competition:</w:t>
      </w:r>
    </w:p>
    <w:p w:rsidR="0070323F" w:rsidRDefault="0070323F" w:rsidP="0070323F">
      <w:pPr>
        <w:ind w:left="360"/>
        <w:contextualSpacing/>
        <w:jc w:val="both"/>
        <w:rPr>
          <w:rFonts w:cs="Arial"/>
        </w:rPr>
      </w:pPr>
    </w:p>
    <w:p w:rsidR="0070323F" w:rsidRDefault="0070323F" w:rsidP="0070323F">
      <w:pPr>
        <w:tabs>
          <w:tab w:val="center" w:pos="4320"/>
          <w:tab w:val="right" w:pos="8640"/>
        </w:tabs>
        <w:ind w:left="720"/>
        <w:contextualSpacing/>
        <w:jc w:val="both"/>
        <w:rPr>
          <w:rFonts w:eastAsia="Calibri" w:cs="Arial"/>
          <w:iCs/>
          <w:color w:val="000000"/>
          <w:lang w:eastAsia="en-US"/>
        </w:rPr>
      </w:pPr>
      <w:r>
        <w:rPr>
          <w:rFonts w:cs="Arial"/>
        </w:rPr>
        <w:t xml:space="preserve">Have satisfactory experience in an office under the HSE, TUSLA, </w:t>
      </w:r>
      <w:r>
        <w:rPr>
          <w:rFonts w:eastAsia="Calibri" w:cs="Arial"/>
          <w:iCs/>
          <w:color w:val="000000"/>
          <w:lang w:eastAsia="en-US"/>
        </w:rPr>
        <w:t>other statutory health agencies, or a body which provides services on behalf of the HSE under Section 38 of the Health Act 2004 at a level not lower than that of Grade IV (or equivalent)</w:t>
      </w:r>
    </w:p>
    <w:p w:rsidR="0070323F" w:rsidRDefault="0070323F" w:rsidP="0070323F">
      <w:pPr>
        <w:ind w:left="720"/>
        <w:rPr>
          <w:rFonts w:cs="Arial"/>
          <w:lang w:eastAsia="en-GB"/>
        </w:rPr>
      </w:pPr>
      <w:r>
        <w:rPr>
          <w:rFonts w:cs="Arial"/>
        </w:rPr>
        <w:t xml:space="preserve"> </w:t>
      </w:r>
    </w:p>
    <w:p w:rsidR="0070323F" w:rsidRDefault="0070323F" w:rsidP="0070323F">
      <w:pPr>
        <w:ind w:left="720"/>
        <w:rPr>
          <w:rFonts w:cs="Arial"/>
        </w:rPr>
      </w:pPr>
    </w:p>
    <w:p w:rsidR="0070323F" w:rsidRDefault="0070323F" w:rsidP="0070323F">
      <w:pPr>
        <w:ind w:left="720"/>
        <w:jc w:val="center"/>
        <w:rPr>
          <w:rFonts w:cs="Arial"/>
        </w:rPr>
      </w:pPr>
      <w:r>
        <w:rPr>
          <w:rFonts w:cs="Arial"/>
        </w:rPr>
        <w:t>And</w:t>
      </w:r>
    </w:p>
    <w:p w:rsidR="0070323F" w:rsidRDefault="0070323F" w:rsidP="0070323F">
      <w:pPr>
        <w:ind w:left="720"/>
        <w:rPr>
          <w:rFonts w:cs="Arial"/>
        </w:rPr>
      </w:pPr>
    </w:p>
    <w:p w:rsidR="0070323F" w:rsidRDefault="0070323F" w:rsidP="0070323F">
      <w:pPr>
        <w:ind w:left="720"/>
        <w:rPr>
          <w:rFonts w:eastAsia="Calibri" w:cs="Arial"/>
          <w:iCs/>
          <w:color w:val="000000"/>
          <w:lang w:eastAsia="en-US"/>
        </w:rPr>
      </w:pPr>
      <w:r>
        <w:rPr>
          <w:rFonts w:cs="Arial"/>
        </w:rPr>
        <w:t xml:space="preserve">Have not less than two years satisfactory experience either in that office or in an office at a level not lower than that of Clerical Officer in the HSE, TUSLA, </w:t>
      </w:r>
      <w:r>
        <w:rPr>
          <w:rFonts w:eastAsia="Calibri" w:cs="Arial"/>
          <w:iCs/>
          <w:color w:val="000000"/>
          <w:lang w:eastAsia="en-US"/>
        </w:rPr>
        <w:t>other statutory health agencies, or a body which provides services on behalf of the HSE under Section 38 of the Health Act 2004</w:t>
      </w:r>
    </w:p>
    <w:p w:rsidR="0070323F" w:rsidRDefault="0070323F" w:rsidP="0070323F">
      <w:pPr>
        <w:ind w:left="720"/>
        <w:rPr>
          <w:rFonts w:eastAsia="Calibri" w:cs="Arial"/>
          <w:iCs/>
          <w:color w:val="000000"/>
          <w:lang w:eastAsia="en-US"/>
        </w:rPr>
      </w:pPr>
    </w:p>
    <w:p w:rsidR="0070323F" w:rsidRDefault="0070323F" w:rsidP="0070323F">
      <w:pPr>
        <w:ind w:left="720"/>
        <w:jc w:val="center"/>
        <w:rPr>
          <w:rFonts w:cs="Arial"/>
          <w:lang w:eastAsia="en-GB"/>
        </w:rPr>
      </w:pPr>
      <w:r>
        <w:rPr>
          <w:rFonts w:eastAsia="Calibri" w:cs="Arial"/>
          <w:iCs/>
          <w:color w:val="000000"/>
          <w:lang w:eastAsia="en-US"/>
        </w:rPr>
        <w:t>And</w:t>
      </w:r>
    </w:p>
    <w:p w:rsidR="0070323F" w:rsidRDefault="0070323F" w:rsidP="0070323F">
      <w:pPr>
        <w:rPr>
          <w:rFonts w:cs="Arial"/>
          <w:bCs/>
        </w:rPr>
      </w:pPr>
    </w:p>
    <w:p w:rsidR="0070323F" w:rsidRDefault="0070323F" w:rsidP="0070323F">
      <w:pPr>
        <w:pStyle w:val="ListParagraph"/>
        <w:numPr>
          <w:ilvl w:val="0"/>
          <w:numId w:val="23"/>
        </w:numPr>
        <w:contextualSpacing w:val="0"/>
        <w:jc w:val="both"/>
        <w:rPr>
          <w:rFonts w:ascii="Arial" w:hAnsi="Arial" w:cs="Arial"/>
        </w:rPr>
      </w:pPr>
      <w:r>
        <w:rPr>
          <w:rFonts w:ascii="Arial" w:hAnsi="Arial" w:cs="Arial"/>
        </w:rPr>
        <w:t xml:space="preserve">Candidates must possess the requisite knowledge and ability, including a high standard of suitability, for the proper discharge of the office. </w:t>
      </w:r>
    </w:p>
    <w:p w:rsidR="0070323F" w:rsidRDefault="0070323F" w:rsidP="0070323F">
      <w:pPr>
        <w:rPr>
          <w:rFonts w:cs="Arial"/>
        </w:rPr>
      </w:pPr>
    </w:p>
    <w:p w:rsidR="0070323F" w:rsidRDefault="0070323F" w:rsidP="0070323F">
      <w:pPr>
        <w:jc w:val="both"/>
        <w:rPr>
          <w:rFonts w:cs="Arial"/>
          <w:b/>
          <w:bCs/>
          <w:i/>
          <w:iCs/>
        </w:rPr>
      </w:pPr>
    </w:p>
    <w:p w:rsidR="0070323F" w:rsidRDefault="0070323F" w:rsidP="0070323F">
      <w:pPr>
        <w:jc w:val="both"/>
        <w:rPr>
          <w:rFonts w:cs="Arial"/>
          <w:b/>
        </w:rPr>
      </w:pPr>
      <w:r>
        <w:rPr>
          <w:rFonts w:cs="Arial"/>
          <w:b/>
        </w:rPr>
        <w:t>Health</w:t>
      </w:r>
    </w:p>
    <w:p w:rsidR="0070323F" w:rsidRDefault="0070323F" w:rsidP="0070323F">
      <w:pPr>
        <w:jc w:val="both"/>
        <w:rPr>
          <w:rFonts w:cs="Arial"/>
        </w:rPr>
      </w:pPr>
      <w:r>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70323F" w:rsidRDefault="0070323F" w:rsidP="0070323F">
      <w:pPr>
        <w:jc w:val="both"/>
        <w:rPr>
          <w:rFonts w:cs="Arial"/>
        </w:rPr>
      </w:pPr>
    </w:p>
    <w:p w:rsidR="0070323F" w:rsidRDefault="0070323F" w:rsidP="0070323F">
      <w:pPr>
        <w:ind w:right="-766"/>
        <w:jc w:val="both"/>
        <w:rPr>
          <w:rFonts w:cs="Arial"/>
          <w:iCs/>
        </w:rPr>
      </w:pPr>
      <w:r>
        <w:rPr>
          <w:rFonts w:cs="Arial"/>
          <w:b/>
          <w:bCs/>
        </w:rPr>
        <w:t>Character</w:t>
      </w:r>
    </w:p>
    <w:p w:rsidR="0070323F" w:rsidRDefault="0070323F" w:rsidP="0070323F">
      <w:pPr>
        <w:ind w:right="-766"/>
        <w:jc w:val="both"/>
        <w:rPr>
          <w:rFonts w:cs="Arial"/>
        </w:rPr>
      </w:pPr>
      <w:r>
        <w:rPr>
          <w:rFonts w:cs="Arial"/>
        </w:rPr>
        <w:t>Each candidate for and any person holding the office must be of good character.</w:t>
      </w:r>
    </w:p>
    <w:p w:rsidR="0070323F" w:rsidRDefault="0070323F" w:rsidP="0070323F">
      <w:pPr>
        <w:jc w:val="both"/>
        <w:rPr>
          <w:rFonts w:cs="Arial"/>
          <w:bCs/>
          <w:color w:val="000099"/>
        </w:rPr>
      </w:pPr>
    </w:p>
    <w:p w:rsidR="0070323F" w:rsidRDefault="0070323F" w:rsidP="0070323F">
      <w:pPr>
        <w:rPr>
          <w:rFonts w:cs="Arial"/>
          <w:bCs/>
          <w:iCs/>
        </w:rPr>
      </w:pPr>
    </w:p>
    <w:p w:rsidR="0070323F" w:rsidRDefault="0070323F" w:rsidP="0070323F">
      <w:pPr>
        <w:rPr>
          <w:rFonts w:cs="Arial"/>
          <w:bCs/>
          <w:iCs/>
          <w:shd w:val="clear" w:color="auto" w:fill="FFFFFF"/>
        </w:rPr>
      </w:pPr>
      <w:r>
        <w:rPr>
          <w:rFonts w:cs="Arial"/>
          <w:bCs/>
          <w:iCs/>
          <w:shd w:val="clear" w:color="auto" w:fill="FFFFFF"/>
        </w:rPr>
        <w:t>* A list of ‘other statutory health agencies’ can be found:</w:t>
      </w:r>
    </w:p>
    <w:p w:rsidR="0070323F" w:rsidRDefault="00305188" w:rsidP="0070323F">
      <w:pPr>
        <w:rPr>
          <w:rFonts w:cs="Arial"/>
          <w:b/>
          <w:bCs/>
        </w:rPr>
      </w:pPr>
      <w:hyperlink r:id="rId17" w:history="1">
        <w:r w:rsidR="0070323F">
          <w:rPr>
            <w:rStyle w:val="Hyperlink"/>
            <w:rFonts w:cs="Arial"/>
          </w:rPr>
          <w:t>https://www.gov.ie/en/organisation-information/9c9c03-bodies-under-the-aegis-of-the-department-of-health/?referrer=http://www.health.gov.ie/about-us/agencies-health-bodies/</w:t>
        </w:r>
      </w:hyperlink>
    </w:p>
    <w:p w:rsidR="00F46E24" w:rsidRDefault="00F46E24" w:rsidP="006B269C">
      <w:pPr>
        <w:rPr>
          <w:rFonts w:cs="Arial"/>
          <w:b/>
          <w:bCs/>
          <w:iCs/>
          <w:color w:val="FF0000"/>
        </w:rPr>
      </w:pPr>
    </w:p>
    <w:p w:rsidR="00F46E24" w:rsidRDefault="00F46E24" w:rsidP="006B269C">
      <w:pPr>
        <w:rPr>
          <w:rFonts w:cs="Arial"/>
          <w:b/>
          <w:bCs/>
          <w:iCs/>
          <w:color w:val="FF0000"/>
        </w:rPr>
      </w:pPr>
    </w:p>
    <w:p w:rsidR="0070323F" w:rsidRDefault="0070323F" w:rsidP="0070323F">
      <w:pPr>
        <w:rPr>
          <w:rFonts w:cs="Arial"/>
          <w:b/>
          <w:bCs/>
          <w:u w:val="single"/>
        </w:rPr>
      </w:pPr>
      <w:r w:rsidRPr="0070323F">
        <w:rPr>
          <w:rFonts w:cs="Arial"/>
          <w:b/>
          <w:bCs/>
          <w:u w:val="single"/>
        </w:rPr>
        <w:t>Post Specific Requirements</w:t>
      </w:r>
    </w:p>
    <w:p w:rsidR="0070323F" w:rsidRDefault="0070323F" w:rsidP="0070323F">
      <w:pPr>
        <w:pStyle w:val="ListParagraph"/>
        <w:numPr>
          <w:ilvl w:val="0"/>
          <w:numId w:val="24"/>
        </w:numPr>
        <w:contextualSpacing w:val="0"/>
        <w:jc w:val="both"/>
        <w:rPr>
          <w:rFonts w:ascii="Arial" w:eastAsiaTheme="minorHAnsi" w:hAnsi="Arial" w:cs="Arial"/>
          <w:lang w:val="en-IE"/>
        </w:rPr>
      </w:pPr>
      <w:r>
        <w:rPr>
          <w:rFonts w:ascii="Arial" w:hAnsi="Arial" w:cs="Arial"/>
        </w:rPr>
        <w:t>Experience in managing and working collaboratively with multiple internal and external stakeholders, as relevant to this role.</w:t>
      </w:r>
    </w:p>
    <w:p w:rsidR="0070323F" w:rsidRDefault="0070323F" w:rsidP="0070323F">
      <w:pPr>
        <w:numPr>
          <w:ilvl w:val="0"/>
          <w:numId w:val="24"/>
        </w:numPr>
        <w:jc w:val="both"/>
        <w:rPr>
          <w:rFonts w:cs="Arial"/>
          <w:lang w:val="en-GB"/>
        </w:rPr>
      </w:pPr>
      <w:r>
        <w:rPr>
          <w:rFonts w:cs="Arial"/>
        </w:rPr>
        <w:t>Experience of leading and managing a team, as relevant to the role.</w:t>
      </w:r>
    </w:p>
    <w:p w:rsidR="0070323F" w:rsidRDefault="0070323F" w:rsidP="0070323F">
      <w:pPr>
        <w:numPr>
          <w:ilvl w:val="0"/>
          <w:numId w:val="24"/>
        </w:numPr>
        <w:jc w:val="both"/>
        <w:rPr>
          <w:rFonts w:cs="Arial"/>
        </w:rPr>
      </w:pPr>
      <w:r>
        <w:rPr>
          <w:rFonts w:cs="Arial"/>
        </w:rPr>
        <w:t>Experience of providing HR support to a department including recruitment &amp; employee relations support.</w:t>
      </w:r>
    </w:p>
    <w:p w:rsidR="0070323F" w:rsidRPr="0070323F" w:rsidRDefault="0070323F" w:rsidP="0070323F">
      <w:pPr>
        <w:rPr>
          <w:rFonts w:cs="Arial"/>
          <w:b/>
          <w:bCs/>
          <w:u w:val="single"/>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A74B1B" w:rsidRDefault="00A74B1B">
      <w:pPr>
        <w:rPr>
          <w:rFonts w:cs="Arial"/>
          <w:b/>
        </w:rPr>
      </w:pPr>
      <w:r>
        <w:rPr>
          <w:rFonts w:cs="Arial"/>
          <w:b/>
        </w:rPr>
        <w:br w:type="page"/>
      </w: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905157" w:rsidRDefault="00905157" w:rsidP="00905157">
      <w:pPr>
        <w:rPr>
          <w:rFonts w:cs="Arial"/>
          <w:b/>
        </w:rPr>
      </w:pPr>
    </w:p>
    <w:p w:rsidR="00905157" w:rsidRDefault="00905157" w:rsidP="00905157">
      <w:pPr>
        <w:rPr>
          <w:rFonts w:cs="Arial"/>
          <w:b/>
        </w:rPr>
      </w:pPr>
      <w:r w:rsidRPr="008F59BA">
        <w:rPr>
          <w:rFonts w:cs="Arial"/>
        </w:rPr>
        <w:t>(i)</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20832" w:rsidRPr="008A37B6" w:rsidRDefault="00920832" w:rsidP="00920832">
      <w:pPr>
        <w:rPr>
          <w:rFonts w:cs="Arial"/>
        </w:rPr>
      </w:pP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920832">
      <w:pPr>
        <w:spacing w:before="240"/>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920832">
      <w:pPr>
        <w:spacing w:before="240"/>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920832">
      <w:pPr>
        <w:spacing w:before="240"/>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spacing w:before="240"/>
        <w:rPr>
          <w:rFonts w:cs="Arial"/>
          <w:i/>
          <w:iCs/>
        </w:rPr>
      </w:pPr>
      <w:r w:rsidRPr="0043242A">
        <w:rPr>
          <w:rFonts w:cs="Arial"/>
          <w:b/>
          <w:bCs/>
        </w:rPr>
        <w:t>Or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8" w:anchor="783c0f58d65d5b335" w:history="1">
        <w:r w:rsidRPr="00F833D3">
          <w:rPr>
            <w:rStyle w:val="Hyperlink"/>
            <w:rFonts w:cs="Arial"/>
            <w:color w:val="3333FF"/>
            <w:spacing w:val="3"/>
            <w:shd w:val="clear" w:color="auto" w:fill="FFFFFF"/>
          </w:rPr>
          <w:t>Department of Justice Immigration Permissions</w:t>
        </w:r>
      </w:hyperlink>
    </w:p>
    <w:p w:rsidR="00905157" w:rsidRPr="008F59BA" w:rsidRDefault="00905157" w:rsidP="00905157">
      <w:pPr>
        <w:rPr>
          <w:rFonts w:cs="Arial"/>
        </w:rPr>
      </w:pP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305188" w:rsidP="006158B7">
      <w:pPr>
        <w:ind w:left="-360"/>
        <w:jc w:val="both"/>
        <w:rPr>
          <w:rFonts w:cs="Arial"/>
          <w:color w:val="3333FF"/>
        </w:rPr>
      </w:pPr>
      <w:hyperlink r:id="rId19"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305188" w:rsidP="006158B7">
      <w:pPr>
        <w:ind w:left="-360"/>
        <w:jc w:val="both"/>
        <w:rPr>
          <w:rFonts w:cs="Arial"/>
        </w:rPr>
      </w:pPr>
      <w:hyperlink r:id="rId20"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305188" w:rsidP="006158B7">
      <w:pPr>
        <w:ind w:left="-360"/>
        <w:jc w:val="both"/>
        <w:rPr>
          <w:rFonts w:cs="Arial"/>
        </w:rPr>
      </w:pPr>
      <w:hyperlink r:id="rId21"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305188" w:rsidP="006158B7">
      <w:pPr>
        <w:autoSpaceDE w:val="0"/>
        <w:autoSpaceDN w:val="0"/>
        <w:adjustRightInd w:val="0"/>
        <w:spacing w:line="240" w:lineRule="atLeast"/>
        <w:ind w:left="-360"/>
        <w:rPr>
          <w:rStyle w:val="Hyperlink"/>
          <w:rFonts w:cs="Arial"/>
        </w:rPr>
      </w:pPr>
      <w:hyperlink r:id="rId22"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Frequently used terms:</w:t>
      </w:r>
    </w:p>
    <w:p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DC73B4" w:rsidRPr="003E0F9C" w:rsidRDefault="00DC73B4" w:rsidP="00DC73B4">
      <w:pPr>
        <w:jc w:val="both"/>
        <w:rPr>
          <w:rFonts w:cs="Arial"/>
          <w:b/>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3"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4"/>
      <w:footerReference w:type="first" r:id="rId2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AC" w:rsidRDefault="00FC6BAC">
      <w:r>
        <w:separator/>
      </w:r>
    </w:p>
  </w:endnote>
  <w:endnote w:type="continuationSeparator" w:id="0">
    <w:p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6B269C" w:rsidP="000040B1">
    <w:pPr>
      <w:pStyle w:val="Footer"/>
      <w:tabs>
        <w:tab w:val="left" w:pos="1290"/>
      </w:tabs>
      <w:rPr>
        <w:rFonts w:ascii="Arial" w:hAnsi="Arial" w:cs="Arial"/>
        <w:sz w:val="20"/>
      </w:rPr>
    </w:pPr>
    <w:r w:rsidRPr="006B269C">
      <w:rPr>
        <w:rFonts w:ascii="Arial" w:hAnsi="Arial" w:cs="Arial"/>
        <w:iCs/>
        <w:sz w:val="20"/>
        <w:lang w:eastAsia="en-GB"/>
      </w:rPr>
      <w:t>N</w:t>
    </w:r>
    <w:r w:rsidR="000040B1">
      <w:rPr>
        <w:rFonts w:ascii="Arial" w:hAnsi="Arial" w:cs="Arial"/>
        <w:iCs/>
        <w:sz w:val="20"/>
        <w:lang w:eastAsia="en-GB"/>
      </w:rPr>
      <w:t xml:space="preserve">RS14374 Grade VII, Office Business Manager </w:t>
    </w:r>
    <w:r w:rsidR="00CA4FC3" w:rsidRPr="00100DA6">
      <w:rPr>
        <w:rFonts w:ascii="Arial" w:hAnsi="Arial"/>
        <w:iCs/>
        <w:color w:val="FF0000"/>
        <w:sz w:val="20"/>
      </w:rPr>
      <w:tab/>
    </w:r>
    <w:r w:rsidR="0070323F">
      <w:rPr>
        <w:rFonts w:ascii="Arial" w:hAnsi="Arial"/>
        <w:iCs/>
        <w:color w:val="FF0000"/>
        <w:sz w:val="20"/>
      </w:rPr>
      <w:t xml:space="preserve">                                                                        </w:t>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305188">
      <w:rPr>
        <w:rFonts w:ascii="Arial" w:hAnsi="Arial" w:cs="Arial"/>
        <w:noProof/>
        <w:sz w:val="20"/>
      </w:rPr>
      <w:t>2</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AC" w:rsidRDefault="00FC6BAC">
      <w:r>
        <w:separator/>
      </w:r>
    </w:p>
  </w:footnote>
  <w:footnote w:type="continuationSeparator" w:id="0">
    <w:p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71F7D"/>
    <w:multiLevelType w:val="hybridMultilevel"/>
    <w:tmpl w:val="F244AD32"/>
    <w:lvl w:ilvl="0" w:tplc="0BB2F4EE">
      <w:start w:val="1"/>
      <w:numFmt w:val="lowerLetter"/>
      <w:lvlText w:val="(%1)"/>
      <w:lvlJc w:val="left"/>
      <w:pPr>
        <w:tabs>
          <w:tab w:val="num" w:pos="397"/>
        </w:tabs>
        <w:ind w:left="397" w:hanging="397"/>
      </w:pPr>
      <w:rPr>
        <w:b w:val="0"/>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24"/>
        <w:szCs w:val="18"/>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F2300"/>
    <w:multiLevelType w:val="multilevel"/>
    <w:tmpl w:val="E4F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2"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3"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5ED6470"/>
    <w:multiLevelType w:val="hybridMultilevel"/>
    <w:tmpl w:val="301031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6613A87"/>
    <w:multiLevelType w:val="hybridMultilevel"/>
    <w:tmpl w:val="029C7CD4"/>
    <w:lvl w:ilvl="0" w:tplc="18090001">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1"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4"/>
  </w:num>
  <w:num w:numId="3">
    <w:abstractNumId w:val="6"/>
  </w:num>
  <w:num w:numId="4">
    <w:abstractNumId w:val="1"/>
  </w:num>
  <w:num w:numId="5">
    <w:abstractNumId w:val="17"/>
  </w:num>
  <w:num w:numId="6">
    <w:abstractNumId w:val="19"/>
  </w:num>
  <w:num w:numId="7">
    <w:abstractNumId w:val="7"/>
  </w:num>
  <w:num w:numId="8">
    <w:abstractNumId w:val="16"/>
  </w:num>
  <w:num w:numId="9">
    <w:abstractNumId w:val="2"/>
  </w:num>
  <w:num w:numId="10">
    <w:abstractNumId w:val="8"/>
  </w:num>
  <w:num w:numId="11">
    <w:abstractNumId w:val="5"/>
  </w:num>
  <w:num w:numId="12">
    <w:abstractNumId w:val="18"/>
  </w:num>
  <w:num w:numId="13">
    <w:abstractNumId w:val="15"/>
  </w:num>
  <w:num w:numId="14">
    <w:abstractNumId w:val="23"/>
  </w:num>
  <w:num w:numId="15">
    <w:abstractNumId w:val="4"/>
  </w:num>
  <w:num w:numId="16">
    <w:abstractNumId w:val="13"/>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21"/>
  </w:num>
  <w:num w:numId="22">
    <w:abstractNumId w:val="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040B1"/>
    <w:rsid w:val="00010FF9"/>
    <w:rsid w:val="000117C1"/>
    <w:rsid w:val="00013810"/>
    <w:rsid w:val="0001799B"/>
    <w:rsid w:val="000246EC"/>
    <w:rsid w:val="00026782"/>
    <w:rsid w:val="0002796A"/>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188"/>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323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67ED4"/>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6F1"/>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4703"/>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8193"/>
    <o:shapelayout v:ext="edit">
      <o:idmap v:ext="edit" data="1"/>
    </o:shapelayout>
  </w:shapeDefaults>
  <w:decimalSymbol w:val="."/>
  <w:listSeparator w:val=","/>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Content,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5345">
      <w:bodyDiv w:val="1"/>
      <w:marLeft w:val="0"/>
      <w:marRight w:val="0"/>
      <w:marTop w:val="0"/>
      <w:marBottom w:val="0"/>
      <w:divBdr>
        <w:top w:val="none" w:sz="0" w:space="0" w:color="auto"/>
        <w:left w:val="none" w:sz="0" w:space="0" w:color="auto"/>
        <w:bottom w:val="none" w:sz="0" w:space="0" w:color="auto"/>
        <w:right w:val="none" w:sz="0" w:space="0" w:color="auto"/>
      </w:divBdr>
    </w:div>
    <w:div w:id="55906162">
      <w:bodyDiv w:val="1"/>
      <w:marLeft w:val="0"/>
      <w:marRight w:val="0"/>
      <w:marTop w:val="0"/>
      <w:marBottom w:val="0"/>
      <w:divBdr>
        <w:top w:val="none" w:sz="0" w:space="0" w:color="auto"/>
        <w:left w:val="none" w:sz="0" w:space="0" w:color="auto"/>
        <w:bottom w:val="none" w:sz="0" w:space="0" w:color="auto"/>
        <w:right w:val="none" w:sz="0" w:space="0" w:color="auto"/>
      </w:divBdr>
    </w:div>
    <w:div w:id="74785013">
      <w:bodyDiv w:val="1"/>
      <w:marLeft w:val="0"/>
      <w:marRight w:val="0"/>
      <w:marTop w:val="0"/>
      <w:marBottom w:val="0"/>
      <w:divBdr>
        <w:top w:val="none" w:sz="0" w:space="0" w:color="auto"/>
        <w:left w:val="none" w:sz="0" w:space="0" w:color="auto"/>
        <w:bottom w:val="none" w:sz="0" w:space="0" w:color="auto"/>
        <w:right w:val="none" w:sz="0" w:space="0" w:color="auto"/>
      </w:divBdr>
    </w:div>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938685253">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https://www.irishimmigration.ie/registering-your-immigration-permission/information-on-registering/immigration-permission-stam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endnotes" Target="endnotes.xml"/><Relationship Id="rId12" Type="http://schemas.openxmlformats.org/officeDocument/2006/relationships/hyperlink" Target="mailto:Gillian.Gilmartin@hse.ie" TargetMode="External"/><Relationship Id="rId17" Type="http://schemas.openxmlformats.org/officeDocument/2006/relationships/hyperlink" Target="https://www.gov.ie/en/organisation-information/9c9c03-bodies-under-the-aegis-of-the-department-of-health/?referrer=http://www.health.gov.ie/about-us/agencies-health-bod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hse.ie/eng/staff/jobs/recruitment-process/"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hyperlink" Target="mailto:asknrs@hse.ie" TargetMode="External"/><Relationship Id="rId10" Type="http://schemas.openxmlformats.org/officeDocument/2006/relationships/hyperlink" Target="https://www.hse.ie/eng/staff/jobs/recruitment-process/" TargetMode="External"/><Relationship Id="rId19" Type="http://schemas.openxmlformats.org/officeDocument/2006/relationships/hyperlink" Target="https://www.acro.police.uk/s/" TargetMode="External"/><Relationship Id="rId4" Type="http://schemas.openxmlformats.org/officeDocument/2006/relationships/settings" Target="settings.xml"/><Relationship Id="rId9" Type="http://schemas.openxmlformats.org/officeDocument/2006/relationships/hyperlink" Target="mailto:recruitmanagement@hse.ie"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hyperlink" Target="https://www.fbi.gov/services/cjis/identity-history-summary-check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7D914-0A87-4459-8C17-45A52ABC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12</Pages>
  <Words>5751</Words>
  <Characters>31301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36979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Caroline Brennan7</cp:lastModifiedBy>
  <cp:revision>16</cp:revision>
  <cp:lastPrinted>2020-03-25T10:41:00Z</cp:lastPrinted>
  <dcterms:created xsi:type="dcterms:W3CDTF">2023-03-22T09:01:00Z</dcterms:created>
  <dcterms:modified xsi:type="dcterms:W3CDTF">2024-06-28T09:32:00Z</dcterms:modified>
</cp:coreProperties>
</file>