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848CB" w14:textId="6825C2A9" w:rsidR="00275C99" w:rsidRPr="00247BB6" w:rsidRDefault="00275C99" w:rsidP="005770B1">
      <w:pPr>
        <w:ind w:left="-1260"/>
        <w:rPr>
          <w:rFonts w:cs="Arial"/>
          <w:b/>
        </w:rPr>
      </w:pPr>
    </w:p>
    <w:p w14:paraId="185BAA78" w14:textId="4825B957" w:rsidR="00915086" w:rsidRPr="00247BB6" w:rsidRDefault="00915086" w:rsidP="00696268">
      <w:pPr>
        <w:ind w:right="-755"/>
        <w:rPr>
          <w:rFonts w:cs="Arial"/>
          <w:b/>
        </w:rPr>
      </w:pPr>
    </w:p>
    <w:p w14:paraId="0FA76994" w14:textId="2F1B11D9" w:rsidR="005614F0" w:rsidRPr="00247BB6" w:rsidRDefault="005614F0" w:rsidP="0067560E">
      <w:pPr>
        <w:ind w:right="-754"/>
        <w:jc w:val="right"/>
        <w:rPr>
          <w:rFonts w:cs="Arial"/>
          <w:b/>
        </w:rPr>
      </w:pPr>
      <w:r w:rsidRPr="00247BB6">
        <w:rPr>
          <w:rFonts w:cs="Arial"/>
          <w:b/>
        </w:rPr>
        <w:t>Grade V</w:t>
      </w:r>
      <w:r w:rsidR="00783F55" w:rsidRPr="00247BB6">
        <w:rPr>
          <w:rFonts w:cs="Arial"/>
          <w:b/>
        </w:rPr>
        <w:t>I</w:t>
      </w:r>
      <w:r w:rsidR="00247BB6" w:rsidRPr="00247BB6">
        <w:rPr>
          <w:rFonts w:cs="Arial"/>
          <w:b/>
        </w:rPr>
        <w:t xml:space="preserve"> Press Officer</w:t>
      </w:r>
    </w:p>
    <w:p w14:paraId="34CF2CAD" w14:textId="038EEA2B" w:rsidR="005614F0" w:rsidRDefault="005614F0" w:rsidP="00A13A56">
      <w:pPr>
        <w:ind w:left="-1260" w:right="-754"/>
        <w:jc w:val="right"/>
        <w:rPr>
          <w:rFonts w:cs="Arial"/>
          <w:b/>
        </w:rPr>
      </w:pPr>
      <w:r w:rsidRPr="00247BB6">
        <w:rPr>
          <w:rFonts w:cs="Arial"/>
          <w:b/>
        </w:rPr>
        <w:t>Job Specification &amp; Terms and Conditions</w:t>
      </w:r>
    </w:p>
    <w:p w14:paraId="1CBA2D05" w14:textId="4D33ED59" w:rsidR="00717569" w:rsidRPr="00247BB6" w:rsidRDefault="00717569" w:rsidP="00A13A56">
      <w:pPr>
        <w:ind w:left="-1260" w:right="-754"/>
        <w:jc w:val="right"/>
        <w:rPr>
          <w:rFonts w:cs="Arial"/>
          <w:b/>
        </w:rPr>
      </w:pPr>
      <w:r>
        <w:rPr>
          <w:rFonts w:cs="Arial"/>
          <w:b/>
        </w:rPr>
        <w:t>Schedule 5 /7 working week</w:t>
      </w:r>
    </w:p>
    <w:p w14:paraId="151F9C83" w14:textId="77777777" w:rsidR="005770B1" w:rsidRPr="00247BB6" w:rsidRDefault="005770B1" w:rsidP="00A13A56">
      <w:pPr>
        <w:ind w:left="-1260" w:right="-754"/>
        <w:jc w:val="right"/>
        <w:rPr>
          <w:rFonts w:cs="Arial"/>
          <w:b/>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8344"/>
      </w:tblGrid>
      <w:tr w:rsidR="00275C99" w:rsidRPr="00247BB6" w14:paraId="6C924CCE" w14:textId="77777777" w:rsidTr="00363C66">
        <w:tc>
          <w:tcPr>
            <w:tcW w:w="2572" w:type="dxa"/>
          </w:tcPr>
          <w:p w14:paraId="76B2B806" w14:textId="61B67B97" w:rsidR="00275C99" w:rsidRPr="00247BB6" w:rsidRDefault="00AE248C" w:rsidP="005614F0">
            <w:pPr>
              <w:jc w:val="both"/>
              <w:rPr>
                <w:rFonts w:cs="Arial"/>
                <w:b/>
                <w:bCs/>
              </w:rPr>
            </w:pPr>
            <w:r w:rsidRPr="00247BB6">
              <w:rPr>
                <w:rFonts w:cs="Arial"/>
                <w:b/>
                <w:bCs/>
              </w:rPr>
              <w:t xml:space="preserve">Job Title, </w:t>
            </w:r>
            <w:r w:rsidR="00275C99" w:rsidRPr="00247BB6">
              <w:rPr>
                <w:rFonts w:cs="Arial"/>
                <w:b/>
                <w:bCs/>
              </w:rPr>
              <w:t>Grade</w:t>
            </w:r>
            <w:r w:rsidR="005770B1" w:rsidRPr="00247BB6">
              <w:rPr>
                <w:rFonts w:cs="Arial"/>
                <w:b/>
                <w:bCs/>
              </w:rPr>
              <w:t xml:space="preserve"> Code</w:t>
            </w:r>
          </w:p>
        </w:tc>
        <w:tc>
          <w:tcPr>
            <w:tcW w:w="8344" w:type="dxa"/>
          </w:tcPr>
          <w:p w14:paraId="38600B2F" w14:textId="55D0750B" w:rsidR="001077B3" w:rsidRPr="00247BB6" w:rsidRDefault="00C42605" w:rsidP="008B4C1F">
            <w:pPr>
              <w:spacing w:after="120"/>
              <w:ind w:right="-754"/>
              <w:rPr>
                <w:rFonts w:cs="Arial"/>
              </w:rPr>
            </w:pPr>
            <w:r w:rsidRPr="00247BB6">
              <w:rPr>
                <w:rFonts w:cs="Arial"/>
              </w:rPr>
              <w:t>Grade V</w:t>
            </w:r>
            <w:r w:rsidR="00401571" w:rsidRPr="00247BB6">
              <w:rPr>
                <w:rFonts w:cs="Arial"/>
              </w:rPr>
              <w:t>I</w:t>
            </w:r>
            <w:r w:rsidR="001077B3" w:rsidRPr="00247BB6">
              <w:rPr>
                <w:rFonts w:cs="Arial"/>
              </w:rPr>
              <w:t xml:space="preserve"> </w:t>
            </w:r>
            <w:r w:rsidR="00247BB6" w:rsidRPr="00247BB6">
              <w:rPr>
                <w:rFonts w:cs="Arial"/>
              </w:rPr>
              <w:t>Press Officer</w:t>
            </w:r>
          </w:p>
          <w:p w14:paraId="55B3C4D0" w14:textId="67AD89FF" w:rsidR="00275C99" w:rsidRPr="00247BB6" w:rsidRDefault="007B2D8A" w:rsidP="008B4C1F">
            <w:pPr>
              <w:spacing w:after="120"/>
              <w:ind w:right="-754"/>
              <w:rPr>
                <w:rFonts w:cs="Arial"/>
              </w:rPr>
            </w:pPr>
            <w:r w:rsidRPr="00247BB6">
              <w:rPr>
                <w:rFonts w:cs="Arial"/>
              </w:rPr>
              <w:t>(</w:t>
            </w:r>
            <w:r w:rsidR="00275C99" w:rsidRPr="00247BB6">
              <w:rPr>
                <w:rFonts w:cs="Arial"/>
              </w:rPr>
              <w:t>Grade Code</w:t>
            </w:r>
            <w:r w:rsidR="00C42605" w:rsidRPr="00247BB6">
              <w:rPr>
                <w:rFonts w:cs="Arial"/>
              </w:rPr>
              <w:t>:</w:t>
            </w:r>
            <w:r w:rsidR="000A0809" w:rsidRPr="00247BB6">
              <w:rPr>
                <w:rFonts w:cs="Arial"/>
              </w:rPr>
              <w:t xml:space="preserve"> 0574</w:t>
            </w:r>
            <w:r w:rsidRPr="00247BB6">
              <w:rPr>
                <w:rFonts w:cs="Arial"/>
              </w:rPr>
              <w:t>)</w:t>
            </w:r>
            <w:r w:rsidR="004C7A59" w:rsidRPr="00247BB6">
              <w:rPr>
                <w:rFonts w:cs="Arial"/>
              </w:rPr>
              <w:t>.</w:t>
            </w:r>
          </w:p>
        </w:tc>
      </w:tr>
      <w:tr w:rsidR="00275C99" w:rsidRPr="00247BB6" w14:paraId="30A6BE55" w14:textId="77777777" w:rsidTr="00363C66">
        <w:tc>
          <w:tcPr>
            <w:tcW w:w="2572" w:type="dxa"/>
          </w:tcPr>
          <w:p w14:paraId="711ACB80" w14:textId="77777777" w:rsidR="00275C99" w:rsidRPr="00247BB6" w:rsidRDefault="00275C99" w:rsidP="005614F0">
            <w:pPr>
              <w:jc w:val="both"/>
              <w:rPr>
                <w:rFonts w:cs="Arial"/>
                <w:b/>
                <w:bCs/>
              </w:rPr>
            </w:pPr>
            <w:r w:rsidRPr="00247BB6">
              <w:rPr>
                <w:rFonts w:cs="Arial"/>
                <w:b/>
                <w:bCs/>
              </w:rPr>
              <w:t>Campaign Reference</w:t>
            </w:r>
          </w:p>
        </w:tc>
        <w:tc>
          <w:tcPr>
            <w:tcW w:w="8344" w:type="dxa"/>
          </w:tcPr>
          <w:p w14:paraId="49F71ACD" w14:textId="059AA625" w:rsidR="00275C99" w:rsidRPr="00247BB6" w:rsidRDefault="00247BB6" w:rsidP="00C42605">
            <w:pPr>
              <w:outlineLvl w:val="0"/>
              <w:rPr>
                <w:rFonts w:cs="Arial"/>
              </w:rPr>
            </w:pPr>
            <w:r w:rsidRPr="00247BB6">
              <w:rPr>
                <w:rFonts w:cs="Arial"/>
              </w:rPr>
              <w:t>NCD0225</w:t>
            </w:r>
          </w:p>
          <w:p w14:paraId="442DEB40" w14:textId="6C31B4EF" w:rsidR="005770B1" w:rsidRPr="00247BB6" w:rsidRDefault="005770B1" w:rsidP="00C42605">
            <w:pPr>
              <w:outlineLvl w:val="0"/>
              <w:rPr>
                <w:rFonts w:cs="Arial"/>
                <w:color w:val="FF0000"/>
              </w:rPr>
            </w:pPr>
          </w:p>
        </w:tc>
      </w:tr>
      <w:tr w:rsidR="00275C99" w:rsidRPr="00247BB6" w14:paraId="72ED25E2" w14:textId="77777777" w:rsidTr="00363C66">
        <w:tc>
          <w:tcPr>
            <w:tcW w:w="2572" w:type="dxa"/>
          </w:tcPr>
          <w:p w14:paraId="4D67E1D8" w14:textId="77777777" w:rsidR="00275C99" w:rsidRPr="00247BB6" w:rsidRDefault="00275C99" w:rsidP="005614F0">
            <w:pPr>
              <w:jc w:val="both"/>
              <w:rPr>
                <w:rFonts w:cs="Arial"/>
                <w:b/>
                <w:bCs/>
              </w:rPr>
            </w:pPr>
            <w:r w:rsidRPr="00247BB6">
              <w:rPr>
                <w:rFonts w:cs="Arial"/>
                <w:b/>
                <w:bCs/>
              </w:rPr>
              <w:t>Closing Date</w:t>
            </w:r>
          </w:p>
        </w:tc>
        <w:tc>
          <w:tcPr>
            <w:tcW w:w="8344" w:type="dxa"/>
          </w:tcPr>
          <w:p w14:paraId="52EFC5C6" w14:textId="792AC627" w:rsidR="00AE248C" w:rsidRPr="00247BB6" w:rsidRDefault="00247BB6" w:rsidP="00AE248C">
            <w:pPr>
              <w:pStyle w:val="Heading7"/>
              <w:rPr>
                <w:rFonts w:cs="Arial"/>
                <w:b w:val="0"/>
                <w:sz w:val="20"/>
              </w:rPr>
            </w:pPr>
            <w:r w:rsidRPr="00247BB6">
              <w:rPr>
                <w:rFonts w:cs="Arial"/>
                <w:b w:val="0"/>
                <w:sz w:val="20"/>
              </w:rPr>
              <w:t>5</w:t>
            </w:r>
            <w:r w:rsidRPr="00247BB6">
              <w:rPr>
                <w:rFonts w:cs="Arial"/>
                <w:b w:val="0"/>
                <w:sz w:val="20"/>
                <w:vertAlign w:val="superscript"/>
              </w:rPr>
              <w:t>th</w:t>
            </w:r>
            <w:r w:rsidRPr="00247BB6">
              <w:rPr>
                <w:rFonts w:cs="Arial"/>
                <w:b w:val="0"/>
                <w:sz w:val="20"/>
              </w:rPr>
              <w:t xml:space="preserve"> February</w:t>
            </w:r>
            <w:r w:rsidR="00F82867" w:rsidRPr="00247BB6">
              <w:rPr>
                <w:rFonts w:cs="Arial"/>
                <w:b w:val="0"/>
                <w:sz w:val="20"/>
              </w:rPr>
              <w:t xml:space="preserve"> 2025 at </w:t>
            </w:r>
            <w:r w:rsidRPr="00247BB6">
              <w:rPr>
                <w:rFonts w:cs="Arial"/>
                <w:b w:val="0"/>
                <w:sz w:val="20"/>
              </w:rPr>
              <w:t>5pm</w:t>
            </w:r>
          </w:p>
          <w:p w14:paraId="28918D79" w14:textId="3A55D8BA" w:rsidR="00275C99" w:rsidRPr="00247BB6" w:rsidRDefault="00275C99" w:rsidP="00AE248C">
            <w:pPr>
              <w:jc w:val="both"/>
              <w:rPr>
                <w:rFonts w:cs="Arial"/>
              </w:rPr>
            </w:pPr>
          </w:p>
        </w:tc>
      </w:tr>
      <w:tr w:rsidR="00275C99" w:rsidRPr="00247BB6" w14:paraId="4AF97CB4" w14:textId="77777777" w:rsidTr="00363C66">
        <w:tc>
          <w:tcPr>
            <w:tcW w:w="2572" w:type="dxa"/>
          </w:tcPr>
          <w:p w14:paraId="0ED34185" w14:textId="77777777" w:rsidR="00275C99" w:rsidRPr="00247BB6" w:rsidRDefault="00275C99" w:rsidP="00CD481E">
            <w:pPr>
              <w:rPr>
                <w:rFonts w:cs="Arial"/>
                <w:b/>
                <w:bCs/>
              </w:rPr>
            </w:pPr>
            <w:r w:rsidRPr="00247BB6">
              <w:rPr>
                <w:rFonts w:cs="Arial"/>
                <w:b/>
                <w:bCs/>
              </w:rPr>
              <w:t>Proposed Interview Date (s)</w:t>
            </w:r>
          </w:p>
        </w:tc>
        <w:tc>
          <w:tcPr>
            <w:tcW w:w="8344" w:type="dxa"/>
          </w:tcPr>
          <w:p w14:paraId="23CD27DE" w14:textId="3D21514F" w:rsidR="00AE248C" w:rsidRPr="00247BB6" w:rsidRDefault="00247BB6" w:rsidP="00AE248C">
            <w:pPr>
              <w:rPr>
                <w:rFonts w:cs="Arial"/>
                <w:bCs/>
                <w:iCs/>
              </w:rPr>
            </w:pPr>
            <w:r w:rsidRPr="00247BB6">
              <w:rPr>
                <w:rFonts w:cs="Arial"/>
              </w:rPr>
              <w:t>Candidates maybe called for interview at short notice</w:t>
            </w:r>
          </w:p>
          <w:p w14:paraId="69E32B1A" w14:textId="2A047CD6" w:rsidR="005770B1" w:rsidRPr="00247BB6" w:rsidRDefault="005770B1" w:rsidP="00AE248C">
            <w:pPr>
              <w:jc w:val="both"/>
              <w:rPr>
                <w:rFonts w:cs="Arial"/>
              </w:rPr>
            </w:pPr>
          </w:p>
        </w:tc>
      </w:tr>
      <w:tr w:rsidR="00275C99" w:rsidRPr="00247BB6" w14:paraId="738F3741" w14:textId="77777777" w:rsidTr="00363C66">
        <w:tc>
          <w:tcPr>
            <w:tcW w:w="2572" w:type="dxa"/>
          </w:tcPr>
          <w:p w14:paraId="6031F3AF" w14:textId="77777777" w:rsidR="00275C99" w:rsidRPr="00247BB6" w:rsidRDefault="00275C99" w:rsidP="00C42605">
            <w:pPr>
              <w:rPr>
                <w:rFonts w:cs="Arial"/>
                <w:b/>
                <w:bCs/>
              </w:rPr>
            </w:pPr>
            <w:r w:rsidRPr="00247BB6">
              <w:rPr>
                <w:rFonts w:cs="Arial"/>
                <w:b/>
                <w:bCs/>
              </w:rPr>
              <w:t>Taking up Appointment</w:t>
            </w:r>
          </w:p>
        </w:tc>
        <w:tc>
          <w:tcPr>
            <w:tcW w:w="8344" w:type="dxa"/>
          </w:tcPr>
          <w:p w14:paraId="39424778" w14:textId="77777777" w:rsidR="00275C99" w:rsidRPr="00247BB6" w:rsidRDefault="00275C99" w:rsidP="005614F0">
            <w:pPr>
              <w:jc w:val="both"/>
              <w:rPr>
                <w:rFonts w:cs="Arial"/>
              </w:rPr>
            </w:pPr>
            <w:r w:rsidRPr="00247BB6">
              <w:rPr>
                <w:rFonts w:cs="Arial"/>
              </w:rPr>
              <w:t>A start date will be indicated at job offer stage.</w:t>
            </w:r>
          </w:p>
          <w:p w14:paraId="7BE74D59" w14:textId="5E247FA8" w:rsidR="005770B1" w:rsidRPr="00247BB6" w:rsidRDefault="005770B1" w:rsidP="005614F0">
            <w:pPr>
              <w:jc w:val="both"/>
              <w:rPr>
                <w:rFonts w:cs="Arial"/>
              </w:rPr>
            </w:pPr>
          </w:p>
        </w:tc>
      </w:tr>
      <w:tr w:rsidR="00427306" w:rsidRPr="00247BB6" w14:paraId="2243314D" w14:textId="77777777" w:rsidTr="00363C66">
        <w:trPr>
          <w:trHeight w:val="431"/>
        </w:trPr>
        <w:tc>
          <w:tcPr>
            <w:tcW w:w="2572" w:type="dxa"/>
          </w:tcPr>
          <w:p w14:paraId="6C6204DA" w14:textId="77777777" w:rsidR="00427306" w:rsidRPr="00247BB6" w:rsidRDefault="00427306" w:rsidP="00427306">
            <w:pPr>
              <w:jc w:val="both"/>
              <w:rPr>
                <w:rFonts w:cs="Arial"/>
                <w:b/>
                <w:bCs/>
              </w:rPr>
            </w:pPr>
            <w:r w:rsidRPr="00247BB6">
              <w:rPr>
                <w:rFonts w:cs="Arial"/>
                <w:b/>
                <w:bCs/>
              </w:rPr>
              <w:t>Location of Post</w:t>
            </w:r>
          </w:p>
        </w:tc>
        <w:tc>
          <w:tcPr>
            <w:tcW w:w="8344" w:type="dxa"/>
          </w:tcPr>
          <w:p w14:paraId="4FB48CCF" w14:textId="36DEA872" w:rsidR="00E94DCC" w:rsidRPr="00247BB6" w:rsidRDefault="00247BB6" w:rsidP="005770B1">
            <w:pPr>
              <w:rPr>
                <w:rFonts w:cs="Arial"/>
              </w:rPr>
            </w:pPr>
            <w:r w:rsidRPr="00247BB6">
              <w:rPr>
                <w:rStyle w:val="normaltextrun"/>
                <w:rFonts w:cs="Arial"/>
                <w:bdr w:val="none" w:sz="0" w:space="0" w:color="auto" w:frame="1"/>
              </w:rPr>
              <w:t>10/11 Cornmarket, Dublin 8</w:t>
            </w:r>
          </w:p>
          <w:p w14:paraId="5C8AB4E5" w14:textId="77777777" w:rsidR="00E94DCC" w:rsidRPr="00247BB6" w:rsidRDefault="00E94DCC" w:rsidP="00E94DCC">
            <w:pPr>
              <w:jc w:val="both"/>
              <w:rPr>
                <w:rFonts w:cs="Arial"/>
              </w:rPr>
            </w:pPr>
          </w:p>
          <w:p w14:paraId="40B7B880" w14:textId="0FEF92A3" w:rsidR="00B83C22" w:rsidRPr="00247BB6" w:rsidRDefault="00B83C22" w:rsidP="0003038E">
            <w:pPr>
              <w:jc w:val="both"/>
              <w:rPr>
                <w:rFonts w:eastAsiaTheme="minorHAnsi" w:cs="Arial"/>
                <w:color w:val="000000"/>
                <w:lang w:eastAsia="en-US"/>
              </w:rPr>
            </w:pPr>
            <w:r w:rsidRPr="00247BB6">
              <w:rPr>
                <w:rFonts w:eastAsiaTheme="minorHAnsi" w:cs="Arial"/>
                <w:color w:val="000000"/>
                <w:lang w:eastAsia="en-US"/>
              </w:rPr>
              <w:t>A panel may be formed as a result of this campaign for</w:t>
            </w:r>
            <w:r w:rsidRPr="00247BB6">
              <w:rPr>
                <w:rFonts w:eastAsiaTheme="minorHAnsi" w:cs="Arial"/>
                <w:b/>
                <w:color w:val="000000"/>
                <w:lang w:eastAsia="en-US"/>
              </w:rPr>
              <w:t xml:space="preserve"> </w:t>
            </w:r>
            <w:r w:rsidRPr="00247BB6">
              <w:rPr>
                <w:rFonts w:cs="Arial"/>
                <w:b/>
              </w:rPr>
              <w:t>Grade VI</w:t>
            </w:r>
            <w:r w:rsidR="00247BB6" w:rsidRPr="00247BB6">
              <w:rPr>
                <w:rFonts w:cs="Arial"/>
                <w:b/>
              </w:rPr>
              <w:t xml:space="preserve"> Press Officers </w:t>
            </w:r>
            <w:r w:rsidRPr="00247BB6">
              <w:rPr>
                <w:rFonts w:eastAsiaTheme="minorHAnsi" w:cs="Arial"/>
                <w:color w:val="000000"/>
                <w:lang w:eastAsia="en-US"/>
              </w:rPr>
              <w:t>from which current and future, permanent and specified purpose vacancies of full or p</w:t>
            </w:r>
            <w:r w:rsidR="00AA3718" w:rsidRPr="00247BB6">
              <w:rPr>
                <w:rFonts w:eastAsiaTheme="minorHAnsi" w:cs="Arial"/>
                <w:color w:val="000000"/>
                <w:lang w:eastAsia="en-US"/>
              </w:rPr>
              <w:t>art time duration</w:t>
            </w:r>
            <w:r w:rsidR="0003038E" w:rsidRPr="00247BB6">
              <w:rPr>
                <w:rFonts w:eastAsiaTheme="minorHAnsi" w:cs="Arial"/>
                <w:color w:val="000000"/>
                <w:lang w:eastAsia="en-US"/>
              </w:rPr>
              <w:t xml:space="preserve"> may be filled</w:t>
            </w:r>
            <w:r w:rsidR="00D74AC2" w:rsidRPr="00247BB6">
              <w:rPr>
                <w:rFonts w:eastAsiaTheme="minorHAnsi" w:cs="Arial"/>
                <w:color w:val="000000"/>
                <w:lang w:eastAsia="en-US"/>
              </w:rPr>
              <w:t xml:space="preserve">. </w:t>
            </w:r>
          </w:p>
          <w:p w14:paraId="76D34677" w14:textId="4BBD8582" w:rsidR="005770B1" w:rsidRPr="00247BB6" w:rsidRDefault="005770B1" w:rsidP="0003038E">
            <w:pPr>
              <w:jc w:val="both"/>
              <w:rPr>
                <w:rFonts w:cs="Arial"/>
              </w:rPr>
            </w:pPr>
          </w:p>
        </w:tc>
      </w:tr>
      <w:tr w:rsidR="00427306" w:rsidRPr="00247BB6" w14:paraId="158E7EC8" w14:textId="77777777" w:rsidTr="00363C66">
        <w:trPr>
          <w:trHeight w:val="431"/>
        </w:trPr>
        <w:tc>
          <w:tcPr>
            <w:tcW w:w="2572" w:type="dxa"/>
          </w:tcPr>
          <w:p w14:paraId="06C72A5F" w14:textId="7FB01D6C" w:rsidR="00427306" w:rsidRPr="00247BB6" w:rsidRDefault="00427306" w:rsidP="00427306">
            <w:pPr>
              <w:jc w:val="both"/>
              <w:rPr>
                <w:rFonts w:cs="Arial"/>
                <w:b/>
                <w:bCs/>
              </w:rPr>
            </w:pPr>
            <w:r w:rsidRPr="00247BB6">
              <w:rPr>
                <w:rFonts w:cs="Arial"/>
                <w:b/>
                <w:bCs/>
              </w:rPr>
              <w:t>Informal Enquiries</w:t>
            </w:r>
          </w:p>
        </w:tc>
        <w:tc>
          <w:tcPr>
            <w:tcW w:w="8344" w:type="dxa"/>
          </w:tcPr>
          <w:p w14:paraId="42BBDBBC" w14:textId="0E14D0C5" w:rsidR="00427306" w:rsidRPr="00247BB6" w:rsidRDefault="00247BB6" w:rsidP="008B4C1F">
            <w:pPr>
              <w:spacing w:after="120"/>
              <w:jc w:val="both"/>
              <w:rPr>
                <w:rFonts w:cs="Arial"/>
              </w:rPr>
            </w:pPr>
            <w:r w:rsidRPr="00247BB6">
              <w:rPr>
                <w:rFonts w:cs="Arial"/>
              </w:rPr>
              <w:t xml:space="preserve">Ciara </w:t>
            </w:r>
            <w:proofErr w:type="spellStart"/>
            <w:r w:rsidRPr="00247BB6">
              <w:rPr>
                <w:rFonts w:cs="Arial"/>
              </w:rPr>
              <w:t>NíRuairc</w:t>
            </w:r>
            <w:proofErr w:type="spellEnd"/>
            <w:r w:rsidRPr="00247BB6">
              <w:rPr>
                <w:rFonts w:cs="Arial"/>
              </w:rPr>
              <w:t xml:space="preserve">, Head of Press &amp; Media – </w:t>
            </w:r>
            <w:hyperlink r:id="rId11" w:history="1">
              <w:r w:rsidRPr="00247BB6">
                <w:rPr>
                  <w:rStyle w:val="Hyperlink"/>
                  <w:rFonts w:cs="Arial"/>
                </w:rPr>
                <w:t>ciara.niruairc@hse.ie</w:t>
              </w:r>
            </w:hyperlink>
          </w:p>
          <w:p w14:paraId="7600BE39" w14:textId="4081CBCD" w:rsidR="00247BB6" w:rsidRPr="00247BB6" w:rsidRDefault="00247BB6" w:rsidP="008B4C1F">
            <w:pPr>
              <w:spacing w:after="120"/>
              <w:jc w:val="both"/>
              <w:rPr>
                <w:rFonts w:cs="Arial"/>
              </w:rPr>
            </w:pPr>
            <w:r w:rsidRPr="00247BB6">
              <w:rPr>
                <w:rFonts w:cs="Arial"/>
              </w:rPr>
              <w:t>Mary Gleeson, Deputy Head of Press &amp; Media – mary.gleeson@hse.ie</w:t>
            </w:r>
          </w:p>
        </w:tc>
      </w:tr>
      <w:tr w:rsidR="00427306" w:rsidRPr="00247BB6" w14:paraId="6C69907C" w14:textId="77777777" w:rsidTr="00363C66">
        <w:tc>
          <w:tcPr>
            <w:tcW w:w="2572" w:type="dxa"/>
          </w:tcPr>
          <w:p w14:paraId="16A26BB1" w14:textId="77777777" w:rsidR="00427306" w:rsidRPr="00247BB6" w:rsidRDefault="00427306" w:rsidP="00427306">
            <w:pPr>
              <w:jc w:val="both"/>
              <w:rPr>
                <w:rFonts w:cs="Arial"/>
                <w:b/>
                <w:bCs/>
              </w:rPr>
            </w:pPr>
            <w:r w:rsidRPr="00247BB6">
              <w:rPr>
                <w:rFonts w:cs="Arial"/>
                <w:b/>
                <w:bCs/>
              </w:rPr>
              <w:t>Details of Service</w:t>
            </w:r>
          </w:p>
        </w:tc>
        <w:tc>
          <w:tcPr>
            <w:tcW w:w="8344" w:type="dxa"/>
          </w:tcPr>
          <w:p w14:paraId="4B8B694E" w14:textId="77777777" w:rsidR="00247BB6" w:rsidRPr="00247BB6" w:rsidRDefault="00247BB6" w:rsidP="00247BB6">
            <w:pPr>
              <w:autoSpaceDE w:val="0"/>
              <w:autoSpaceDN w:val="0"/>
              <w:adjustRightInd w:val="0"/>
              <w:rPr>
                <w:rFonts w:cs="Arial"/>
                <w:color w:val="000000" w:themeColor="text1"/>
              </w:rPr>
            </w:pPr>
            <w:r w:rsidRPr="00247BB6">
              <w:rPr>
                <w:rFonts w:cs="Arial"/>
                <w:color w:val="000000" w:themeColor="text1"/>
              </w:rPr>
              <w:t xml:space="preserve">The HSE is Ireland’s public health and social care service, providing or funding health services in homes, communities, hospitals and specialist services all over the country. Everyone living in Ireland uses a HSE service at least once each year, and we have a budget of over €23 billion in 2024. The health service has over 140,000 staff and is the largest employer in the country. </w:t>
            </w:r>
          </w:p>
          <w:p w14:paraId="3E53A2D0" w14:textId="77777777" w:rsidR="00247BB6" w:rsidRPr="00247BB6" w:rsidRDefault="00247BB6" w:rsidP="00247BB6">
            <w:pPr>
              <w:autoSpaceDE w:val="0"/>
              <w:autoSpaceDN w:val="0"/>
              <w:adjustRightInd w:val="0"/>
              <w:rPr>
                <w:rFonts w:cs="Arial"/>
                <w:color w:val="000000" w:themeColor="text1"/>
              </w:rPr>
            </w:pPr>
            <w:r w:rsidRPr="00247BB6">
              <w:rPr>
                <w:rFonts w:cs="Arial"/>
                <w:color w:val="000000" w:themeColor="text1"/>
              </w:rPr>
              <w:t xml:space="preserve"> </w:t>
            </w:r>
          </w:p>
          <w:p w14:paraId="2999D85C" w14:textId="77777777" w:rsidR="00247BB6" w:rsidRPr="00247BB6" w:rsidRDefault="00247BB6" w:rsidP="00247BB6">
            <w:pPr>
              <w:autoSpaceDE w:val="0"/>
              <w:autoSpaceDN w:val="0"/>
              <w:adjustRightInd w:val="0"/>
              <w:rPr>
                <w:rFonts w:cs="Arial"/>
                <w:color w:val="000000" w:themeColor="text1"/>
              </w:rPr>
            </w:pPr>
            <w:r w:rsidRPr="00247BB6">
              <w:rPr>
                <w:rFonts w:cs="Arial"/>
                <w:color w:val="000000" w:themeColor="text1"/>
              </w:rPr>
              <w:t xml:space="preserve">The HSE is currently working to deal with multiple challenges including the reduction of waiting times for care and the evolution and expansion of health and social care services.  We are working to implement changes and improvements to our health service and its structures, in line with the </w:t>
            </w:r>
            <w:proofErr w:type="spellStart"/>
            <w:r w:rsidRPr="00247BB6">
              <w:rPr>
                <w:rFonts w:cs="Arial"/>
                <w:color w:val="000000" w:themeColor="text1"/>
              </w:rPr>
              <w:t>Sláintecare</w:t>
            </w:r>
            <w:proofErr w:type="spellEnd"/>
            <w:r w:rsidRPr="00247BB6">
              <w:rPr>
                <w:rFonts w:cs="Arial"/>
                <w:color w:val="000000" w:themeColor="text1"/>
              </w:rPr>
              <w:t xml:space="preserve"> programme. Communications plays a key role in this work and the HSE Communications and Public Affairs team is critical to its delivery</w:t>
            </w:r>
          </w:p>
          <w:p w14:paraId="6E98866A" w14:textId="4E7449AB" w:rsidR="00F14115" w:rsidRPr="00247BB6" w:rsidRDefault="00F14115" w:rsidP="006A4F62">
            <w:pPr>
              <w:pStyle w:val="BodyText"/>
              <w:spacing w:after="150"/>
              <w:jc w:val="both"/>
              <w:rPr>
                <w:iCs/>
                <w:sz w:val="20"/>
                <w:lang w:val="en-IE" w:eastAsia="en-IE"/>
              </w:rPr>
            </w:pPr>
          </w:p>
        </w:tc>
      </w:tr>
      <w:tr w:rsidR="00427306" w:rsidRPr="00247BB6" w14:paraId="316B2E6B" w14:textId="77777777" w:rsidTr="00363C66">
        <w:tc>
          <w:tcPr>
            <w:tcW w:w="2572" w:type="dxa"/>
          </w:tcPr>
          <w:p w14:paraId="28D8C82E" w14:textId="77777777" w:rsidR="00427306" w:rsidRPr="00247BB6" w:rsidRDefault="00427306" w:rsidP="00427306">
            <w:pPr>
              <w:jc w:val="both"/>
              <w:rPr>
                <w:rFonts w:cs="Arial"/>
                <w:b/>
                <w:bCs/>
              </w:rPr>
            </w:pPr>
            <w:r w:rsidRPr="00247BB6">
              <w:rPr>
                <w:rFonts w:cs="Arial"/>
                <w:b/>
                <w:bCs/>
              </w:rPr>
              <w:t>Reporting Relationship</w:t>
            </w:r>
          </w:p>
        </w:tc>
        <w:tc>
          <w:tcPr>
            <w:tcW w:w="8344" w:type="dxa"/>
          </w:tcPr>
          <w:p w14:paraId="1F844C2D" w14:textId="023A08DA" w:rsidR="00427306" w:rsidRPr="00247BB6" w:rsidRDefault="006A4F62" w:rsidP="00247BB6">
            <w:pPr>
              <w:jc w:val="both"/>
              <w:rPr>
                <w:rFonts w:cs="Arial"/>
              </w:rPr>
            </w:pPr>
            <w:r w:rsidRPr="00247BB6">
              <w:rPr>
                <w:rFonts w:cs="Arial"/>
              </w:rPr>
              <w:t xml:space="preserve">The post holder will report to </w:t>
            </w:r>
            <w:r w:rsidR="00BB6A6C" w:rsidRPr="00247BB6">
              <w:rPr>
                <w:rFonts w:cs="Arial"/>
              </w:rPr>
              <w:t>the</w:t>
            </w:r>
            <w:r w:rsidR="00E94DCC" w:rsidRPr="00247BB6">
              <w:rPr>
                <w:rFonts w:cs="Arial"/>
              </w:rPr>
              <w:t xml:space="preserve"> </w:t>
            </w:r>
            <w:r w:rsidR="00247BB6" w:rsidRPr="00247BB6">
              <w:rPr>
                <w:rFonts w:cs="Arial"/>
              </w:rPr>
              <w:t>a senior Press Officer</w:t>
            </w:r>
          </w:p>
        </w:tc>
      </w:tr>
      <w:tr w:rsidR="00D74AC2" w:rsidRPr="00247BB6" w14:paraId="136DD044" w14:textId="77777777" w:rsidTr="00363C66">
        <w:tc>
          <w:tcPr>
            <w:tcW w:w="2572" w:type="dxa"/>
          </w:tcPr>
          <w:p w14:paraId="0BE47FF4" w14:textId="16D51400" w:rsidR="00D74AC2" w:rsidRPr="00247BB6" w:rsidRDefault="00D74AC2" w:rsidP="00D74AC2">
            <w:pPr>
              <w:rPr>
                <w:rFonts w:cs="Arial"/>
                <w:b/>
                <w:bCs/>
              </w:rPr>
            </w:pPr>
            <w:r w:rsidRPr="00247BB6">
              <w:rPr>
                <w:rFonts w:cs="Arial"/>
                <w:b/>
                <w:bCs/>
              </w:rPr>
              <w:t>Key Working Relationships</w:t>
            </w:r>
          </w:p>
        </w:tc>
        <w:tc>
          <w:tcPr>
            <w:tcW w:w="8344" w:type="dxa"/>
          </w:tcPr>
          <w:p w14:paraId="580D5B20" w14:textId="7C316DDB" w:rsidR="005770B1" w:rsidRPr="00247BB6" w:rsidRDefault="00D74AC2" w:rsidP="00247BB6">
            <w:pPr>
              <w:rPr>
                <w:rFonts w:cs="Arial"/>
                <w:color w:val="000000" w:themeColor="text1"/>
              </w:rPr>
            </w:pPr>
            <w:r w:rsidRPr="00247BB6">
              <w:rPr>
                <w:rFonts w:cs="Arial"/>
                <w:color w:val="000000" w:themeColor="text1"/>
              </w:rPr>
              <w:t xml:space="preserve">The key working relationships are the </w:t>
            </w:r>
            <w:r w:rsidR="00247BB6" w:rsidRPr="00247BB6">
              <w:rPr>
                <w:rFonts w:cs="Arial"/>
                <w:color w:val="000000" w:themeColor="text1"/>
              </w:rPr>
              <w:t xml:space="preserve">Communications &amp; Public Affairs team </w:t>
            </w:r>
            <w:r w:rsidRPr="00247BB6">
              <w:rPr>
                <w:rFonts w:cs="Arial"/>
                <w:color w:val="000000" w:themeColor="text1"/>
              </w:rPr>
              <w:t xml:space="preserve">along with staff and managers across a range of HSE services </w:t>
            </w:r>
          </w:p>
        </w:tc>
      </w:tr>
      <w:tr w:rsidR="00427306" w:rsidRPr="00247BB6" w14:paraId="5FAABEEE" w14:textId="77777777" w:rsidTr="00363C66">
        <w:trPr>
          <w:trHeight w:val="567"/>
        </w:trPr>
        <w:tc>
          <w:tcPr>
            <w:tcW w:w="2572" w:type="dxa"/>
          </w:tcPr>
          <w:p w14:paraId="77E09110" w14:textId="77777777" w:rsidR="00427306" w:rsidRPr="00247BB6" w:rsidRDefault="00427306" w:rsidP="00427306">
            <w:pPr>
              <w:jc w:val="both"/>
              <w:rPr>
                <w:rFonts w:cs="Arial"/>
                <w:b/>
                <w:bCs/>
              </w:rPr>
            </w:pPr>
            <w:r w:rsidRPr="00247BB6">
              <w:rPr>
                <w:rFonts w:cs="Arial"/>
                <w:b/>
                <w:bCs/>
              </w:rPr>
              <w:t xml:space="preserve">Purpose of the Post </w:t>
            </w:r>
          </w:p>
          <w:p w14:paraId="7D2A1CFA" w14:textId="77777777" w:rsidR="00427306" w:rsidRPr="00247BB6" w:rsidRDefault="00427306" w:rsidP="00427306">
            <w:pPr>
              <w:jc w:val="both"/>
              <w:rPr>
                <w:rFonts w:cs="Arial"/>
                <w:b/>
                <w:bCs/>
              </w:rPr>
            </w:pPr>
          </w:p>
        </w:tc>
        <w:tc>
          <w:tcPr>
            <w:tcW w:w="8344" w:type="dxa"/>
          </w:tcPr>
          <w:p w14:paraId="40881FE0" w14:textId="77777777" w:rsidR="00247BB6" w:rsidRPr="00247BB6" w:rsidRDefault="00247BB6" w:rsidP="00247BB6">
            <w:pPr>
              <w:pStyle w:val="BodyTextIndent"/>
              <w:ind w:left="0"/>
              <w:jc w:val="both"/>
              <w:rPr>
                <w:rFonts w:cs="Arial"/>
                <w:color w:val="000000" w:themeColor="text1"/>
                <w:lang w:val="en-GB"/>
              </w:rPr>
            </w:pPr>
            <w:r w:rsidRPr="00247BB6">
              <w:rPr>
                <w:rFonts w:cs="Arial"/>
                <w:color w:val="000000" w:themeColor="text1"/>
                <w:lang w:val="en-GB"/>
              </w:rPr>
              <w:t xml:space="preserve">The Press Officer, will be joining one of the countries busiest and most dynamic press offices, in what is an incredibly exciting time for </w:t>
            </w:r>
            <w:proofErr w:type="gramStart"/>
            <w:r w:rsidRPr="00247BB6">
              <w:rPr>
                <w:rFonts w:cs="Arial"/>
                <w:color w:val="000000" w:themeColor="text1"/>
                <w:lang w:val="en-GB"/>
              </w:rPr>
              <w:t>the  HSE</w:t>
            </w:r>
            <w:proofErr w:type="gramEnd"/>
            <w:r w:rsidRPr="00247BB6">
              <w:rPr>
                <w:rFonts w:cs="Arial"/>
                <w:color w:val="000000" w:themeColor="text1"/>
                <w:lang w:val="en-GB"/>
              </w:rPr>
              <w:t>, with the establishment of the new health regions. There is massive scope and opportunity for professional development and upskilling in key areas, along with working on a broad range of projects. They will act as a main contact for press &amp; media, identify opportunities to communicate the work of the HSE, research and draft press releases, work with operational and regional teams to manage issues and incidents, liaise with media and monitor and respond if appropriate to media coverage</w:t>
            </w:r>
          </w:p>
          <w:p w14:paraId="1D4D05F9" w14:textId="37F650EF" w:rsidR="00247BB6" w:rsidRPr="00247BB6" w:rsidRDefault="00247BB6" w:rsidP="00247BB6">
            <w:pPr>
              <w:pStyle w:val="BodyTextIndent"/>
              <w:ind w:left="0"/>
              <w:jc w:val="both"/>
              <w:rPr>
                <w:rFonts w:cs="Arial"/>
                <w:color w:val="000000" w:themeColor="text1"/>
                <w:lang w:val="en-GB"/>
              </w:rPr>
            </w:pPr>
            <w:r w:rsidRPr="00247BB6">
              <w:rPr>
                <w:rFonts w:cs="Arial"/>
                <w:color w:val="000000" w:themeColor="text1"/>
                <w:lang w:val="en-GB"/>
              </w:rPr>
              <w:t xml:space="preserve">They will participate in the coordination, planning and management of campaigns, initiatives and research projects. This will include organising </w:t>
            </w:r>
            <w:proofErr w:type="spellStart"/>
            <w:r w:rsidRPr="00247BB6">
              <w:rPr>
                <w:rFonts w:cs="Arial"/>
                <w:color w:val="000000" w:themeColor="text1"/>
                <w:lang w:val="en-GB"/>
              </w:rPr>
              <w:t>photocalls</w:t>
            </w:r>
            <w:proofErr w:type="spellEnd"/>
            <w:r w:rsidRPr="00247BB6">
              <w:rPr>
                <w:rFonts w:cs="Arial"/>
                <w:color w:val="000000" w:themeColor="text1"/>
                <w:lang w:val="en-GB"/>
              </w:rPr>
              <w:t>, media briefings with journalists and preparing spokespeople for public awareness campaigns.</w:t>
            </w:r>
          </w:p>
          <w:p w14:paraId="39CF4584" w14:textId="7F8BBF4E" w:rsidR="005770B1" w:rsidRPr="00247BB6" w:rsidRDefault="00247BB6" w:rsidP="00247BB6">
            <w:pPr>
              <w:ind w:right="-754"/>
              <w:jc w:val="both"/>
              <w:rPr>
                <w:rFonts w:cs="Arial"/>
                <w:spacing w:val="-3"/>
              </w:rPr>
            </w:pPr>
            <w:r w:rsidRPr="00247BB6">
              <w:rPr>
                <w:rFonts w:cs="Arial"/>
                <w:color w:val="000000" w:themeColor="text1"/>
                <w:lang w:val="en-GB"/>
              </w:rPr>
              <w:t xml:space="preserve">And most importantly they will be across important issues that impact our patients, clients and services users, </w:t>
            </w:r>
            <w:proofErr w:type="gramStart"/>
            <w:r w:rsidRPr="00247BB6">
              <w:rPr>
                <w:rFonts w:cs="Arial"/>
                <w:color w:val="000000" w:themeColor="text1"/>
                <w:lang w:val="en-GB"/>
              </w:rPr>
              <w:t>help</w:t>
            </w:r>
            <w:proofErr w:type="gramEnd"/>
            <w:r w:rsidRPr="00247BB6">
              <w:rPr>
                <w:rFonts w:cs="Arial"/>
                <w:color w:val="000000" w:themeColor="text1"/>
                <w:lang w:val="en-GB"/>
              </w:rPr>
              <w:t xml:space="preserve"> understand what has happened and explain what we are doing to address it.</w:t>
            </w:r>
          </w:p>
        </w:tc>
      </w:tr>
      <w:tr w:rsidR="00427306" w:rsidRPr="00247BB6" w14:paraId="5FB60250" w14:textId="77777777" w:rsidTr="00363C66">
        <w:tc>
          <w:tcPr>
            <w:tcW w:w="2572" w:type="dxa"/>
          </w:tcPr>
          <w:p w14:paraId="346B9278" w14:textId="77777777" w:rsidR="00427306" w:rsidRPr="00247BB6" w:rsidRDefault="00427306" w:rsidP="00CD481E">
            <w:pPr>
              <w:rPr>
                <w:rFonts w:cs="Arial"/>
                <w:b/>
                <w:bCs/>
              </w:rPr>
            </w:pPr>
            <w:r w:rsidRPr="00247BB6">
              <w:rPr>
                <w:rFonts w:cs="Arial"/>
                <w:b/>
                <w:bCs/>
              </w:rPr>
              <w:t>Principal Duties and Responsibilities</w:t>
            </w:r>
          </w:p>
          <w:p w14:paraId="1DDECF8D" w14:textId="77777777" w:rsidR="00427306" w:rsidRPr="00247BB6" w:rsidRDefault="00427306" w:rsidP="00427306">
            <w:pPr>
              <w:jc w:val="both"/>
              <w:rPr>
                <w:rFonts w:cs="Arial"/>
                <w:b/>
                <w:bCs/>
              </w:rPr>
            </w:pPr>
          </w:p>
        </w:tc>
        <w:tc>
          <w:tcPr>
            <w:tcW w:w="8344" w:type="dxa"/>
          </w:tcPr>
          <w:p w14:paraId="39C55E7A" w14:textId="594029BD" w:rsidR="00247BB6" w:rsidRPr="00247BB6" w:rsidRDefault="00717569" w:rsidP="00247BB6">
            <w:pPr>
              <w:rPr>
                <w:rFonts w:cs="Arial"/>
                <w:b/>
              </w:rPr>
            </w:pPr>
            <w:r>
              <w:rPr>
                <w:rFonts w:cs="Arial"/>
                <w:b/>
              </w:rPr>
              <w:t>Principle Duties</w:t>
            </w:r>
          </w:p>
          <w:p w14:paraId="63C63114" w14:textId="77777777" w:rsidR="00247BB6" w:rsidRPr="00247BB6" w:rsidRDefault="00247BB6" w:rsidP="00247BB6">
            <w:pPr>
              <w:rPr>
                <w:rFonts w:cs="Arial"/>
                <w:b/>
              </w:rPr>
            </w:pPr>
          </w:p>
          <w:p w14:paraId="4555C666" w14:textId="77777777" w:rsidR="00247BB6" w:rsidRPr="00247BB6" w:rsidRDefault="00247BB6" w:rsidP="00247BB6">
            <w:pPr>
              <w:pStyle w:val="ListParagraph"/>
              <w:numPr>
                <w:ilvl w:val="0"/>
                <w:numId w:val="10"/>
              </w:numPr>
              <w:rPr>
                <w:rFonts w:ascii="Arial" w:hAnsi="Arial" w:cs="Arial"/>
                <w:sz w:val="20"/>
                <w:szCs w:val="20"/>
              </w:rPr>
            </w:pPr>
            <w:r w:rsidRPr="00247BB6">
              <w:rPr>
                <w:rFonts w:ascii="Arial" w:hAnsi="Arial" w:cs="Arial"/>
                <w:sz w:val="20"/>
                <w:szCs w:val="20"/>
              </w:rPr>
              <w:t>Handling press queries and responses</w:t>
            </w:r>
          </w:p>
          <w:p w14:paraId="06A913BF" w14:textId="77777777" w:rsidR="00247BB6" w:rsidRPr="00247BB6" w:rsidRDefault="00247BB6" w:rsidP="00247BB6">
            <w:pPr>
              <w:pStyle w:val="ListParagraph"/>
              <w:numPr>
                <w:ilvl w:val="0"/>
                <w:numId w:val="10"/>
              </w:numPr>
              <w:rPr>
                <w:rFonts w:ascii="Arial" w:hAnsi="Arial" w:cs="Arial"/>
                <w:sz w:val="20"/>
                <w:szCs w:val="20"/>
              </w:rPr>
            </w:pPr>
            <w:r w:rsidRPr="00247BB6">
              <w:rPr>
                <w:rFonts w:ascii="Arial" w:hAnsi="Arial" w:cs="Arial"/>
                <w:sz w:val="20"/>
                <w:szCs w:val="20"/>
              </w:rPr>
              <w:t>Media management – preparation of statements, briefings, press conferences</w:t>
            </w:r>
          </w:p>
          <w:p w14:paraId="1F672DF4" w14:textId="77777777" w:rsidR="00247BB6" w:rsidRPr="00247BB6" w:rsidRDefault="00247BB6" w:rsidP="00247BB6">
            <w:pPr>
              <w:pStyle w:val="ListParagraph"/>
              <w:numPr>
                <w:ilvl w:val="0"/>
                <w:numId w:val="10"/>
              </w:numPr>
              <w:rPr>
                <w:rFonts w:ascii="Arial" w:hAnsi="Arial" w:cs="Arial"/>
                <w:sz w:val="20"/>
                <w:szCs w:val="20"/>
              </w:rPr>
            </w:pPr>
            <w:r w:rsidRPr="00247BB6">
              <w:rPr>
                <w:rFonts w:ascii="Arial" w:hAnsi="Arial" w:cs="Arial"/>
                <w:sz w:val="20"/>
                <w:szCs w:val="20"/>
              </w:rPr>
              <w:t>Provision of media relations advisory service to internal clients</w:t>
            </w:r>
          </w:p>
          <w:p w14:paraId="545A9985" w14:textId="77777777" w:rsidR="00247BB6" w:rsidRPr="00247BB6" w:rsidRDefault="00247BB6" w:rsidP="00247BB6">
            <w:pPr>
              <w:pStyle w:val="ListParagraph"/>
              <w:numPr>
                <w:ilvl w:val="0"/>
                <w:numId w:val="10"/>
              </w:numPr>
              <w:rPr>
                <w:rFonts w:ascii="Arial" w:hAnsi="Arial" w:cs="Arial"/>
                <w:sz w:val="20"/>
                <w:szCs w:val="20"/>
              </w:rPr>
            </w:pPr>
            <w:r w:rsidRPr="00247BB6">
              <w:rPr>
                <w:rFonts w:ascii="Arial" w:hAnsi="Arial" w:cs="Arial"/>
                <w:sz w:val="20"/>
                <w:szCs w:val="20"/>
              </w:rPr>
              <w:lastRenderedPageBreak/>
              <w:t>To assist the Press Office team in the co-ordination of emergency management</w:t>
            </w:r>
          </w:p>
          <w:p w14:paraId="32C05FC7" w14:textId="77777777" w:rsidR="00247BB6" w:rsidRPr="00247BB6" w:rsidRDefault="00247BB6" w:rsidP="00247BB6">
            <w:pPr>
              <w:pStyle w:val="ListParagraph"/>
              <w:numPr>
                <w:ilvl w:val="0"/>
                <w:numId w:val="10"/>
              </w:numPr>
              <w:rPr>
                <w:rFonts w:ascii="Arial" w:hAnsi="Arial" w:cs="Arial"/>
                <w:sz w:val="20"/>
                <w:szCs w:val="20"/>
              </w:rPr>
            </w:pPr>
            <w:r w:rsidRPr="00247BB6">
              <w:rPr>
                <w:rFonts w:ascii="Arial" w:hAnsi="Arial" w:cs="Arial"/>
                <w:sz w:val="20"/>
                <w:szCs w:val="20"/>
              </w:rPr>
              <w:t>Management of proactive and reactive media relations</w:t>
            </w:r>
          </w:p>
          <w:p w14:paraId="192734AE" w14:textId="77777777" w:rsidR="00247BB6" w:rsidRPr="00247BB6" w:rsidRDefault="00247BB6" w:rsidP="00247BB6">
            <w:pPr>
              <w:pStyle w:val="ListParagraph"/>
              <w:numPr>
                <w:ilvl w:val="0"/>
                <w:numId w:val="10"/>
              </w:numPr>
              <w:rPr>
                <w:rFonts w:ascii="Arial" w:hAnsi="Arial" w:cs="Arial"/>
                <w:sz w:val="20"/>
                <w:szCs w:val="20"/>
              </w:rPr>
            </w:pPr>
            <w:r w:rsidRPr="00247BB6">
              <w:rPr>
                <w:rFonts w:ascii="Arial" w:hAnsi="Arial" w:cs="Arial"/>
                <w:sz w:val="20"/>
                <w:szCs w:val="20"/>
              </w:rPr>
              <w:t>Liaise with relevant bodies, key stakeholders and external agencies as required.</w:t>
            </w:r>
          </w:p>
          <w:p w14:paraId="101CB375" w14:textId="77777777" w:rsidR="00247BB6" w:rsidRPr="00247BB6" w:rsidRDefault="00247BB6" w:rsidP="00247BB6">
            <w:pPr>
              <w:pStyle w:val="ListParagraph"/>
              <w:numPr>
                <w:ilvl w:val="0"/>
                <w:numId w:val="10"/>
              </w:numPr>
              <w:rPr>
                <w:rFonts w:ascii="Arial" w:hAnsi="Arial" w:cs="Arial"/>
                <w:sz w:val="20"/>
                <w:szCs w:val="20"/>
              </w:rPr>
            </w:pPr>
            <w:r w:rsidRPr="00247BB6">
              <w:rPr>
                <w:rFonts w:ascii="Arial" w:hAnsi="Arial" w:cs="Arial"/>
                <w:sz w:val="20"/>
                <w:szCs w:val="20"/>
              </w:rPr>
              <w:t>Contribute to the evaluation of campaign and initiatives</w:t>
            </w:r>
          </w:p>
          <w:p w14:paraId="381D447B" w14:textId="77777777" w:rsidR="00247BB6" w:rsidRPr="00247BB6" w:rsidRDefault="00247BB6" w:rsidP="00247BB6">
            <w:pPr>
              <w:pStyle w:val="ListParagraph"/>
              <w:numPr>
                <w:ilvl w:val="0"/>
                <w:numId w:val="10"/>
              </w:numPr>
              <w:rPr>
                <w:rFonts w:ascii="Arial" w:hAnsi="Arial" w:cs="Arial"/>
                <w:sz w:val="20"/>
                <w:szCs w:val="20"/>
              </w:rPr>
            </w:pPr>
            <w:r w:rsidRPr="00247BB6">
              <w:rPr>
                <w:rFonts w:ascii="Arial" w:hAnsi="Arial" w:cs="Arial"/>
                <w:sz w:val="20"/>
                <w:szCs w:val="20"/>
              </w:rPr>
              <w:t>Participate in the roster</w:t>
            </w:r>
          </w:p>
          <w:p w14:paraId="55D8E645" w14:textId="77777777" w:rsidR="00247BB6" w:rsidRPr="00247BB6" w:rsidRDefault="00247BB6" w:rsidP="00247BB6">
            <w:pPr>
              <w:pStyle w:val="ListParagraph"/>
              <w:numPr>
                <w:ilvl w:val="0"/>
                <w:numId w:val="10"/>
              </w:numPr>
              <w:rPr>
                <w:rFonts w:ascii="Arial" w:hAnsi="Arial" w:cs="Arial"/>
                <w:sz w:val="20"/>
                <w:szCs w:val="20"/>
              </w:rPr>
            </w:pPr>
            <w:r w:rsidRPr="00247BB6">
              <w:rPr>
                <w:rFonts w:ascii="Arial" w:hAnsi="Arial" w:cs="Arial"/>
                <w:sz w:val="20"/>
                <w:szCs w:val="20"/>
              </w:rPr>
              <w:t xml:space="preserve">General upkeep of administration tasks </w:t>
            </w:r>
          </w:p>
          <w:p w14:paraId="7D06B8C2" w14:textId="77777777" w:rsidR="00247BB6" w:rsidRPr="00247BB6" w:rsidRDefault="00247BB6" w:rsidP="00247BB6">
            <w:pPr>
              <w:pStyle w:val="ListParagraph"/>
              <w:numPr>
                <w:ilvl w:val="0"/>
                <w:numId w:val="10"/>
              </w:numPr>
              <w:rPr>
                <w:rFonts w:ascii="Arial" w:hAnsi="Arial" w:cs="Arial"/>
                <w:sz w:val="20"/>
                <w:szCs w:val="20"/>
              </w:rPr>
            </w:pPr>
            <w:r w:rsidRPr="00247BB6">
              <w:rPr>
                <w:rFonts w:ascii="Arial" w:hAnsi="Arial" w:cs="Arial"/>
                <w:sz w:val="20"/>
                <w:szCs w:val="20"/>
              </w:rPr>
              <w:t xml:space="preserve">Work with other HSE communications teams, </w:t>
            </w:r>
            <w:proofErr w:type="spellStart"/>
            <w:r w:rsidRPr="00247BB6">
              <w:rPr>
                <w:rFonts w:ascii="Arial" w:hAnsi="Arial" w:cs="Arial"/>
                <w:sz w:val="20"/>
                <w:szCs w:val="20"/>
              </w:rPr>
              <w:t>includingProgrammes</w:t>
            </w:r>
            <w:proofErr w:type="spellEnd"/>
            <w:r w:rsidRPr="00247BB6">
              <w:rPr>
                <w:rFonts w:ascii="Arial" w:hAnsi="Arial" w:cs="Arial"/>
                <w:sz w:val="20"/>
                <w:szCs w:val="20"/>
              </w:rPr>
              <w:t xml:space="preserve"> &amp; Campaigns, Digital, Internal, Public Affairs and regional </w:t>
            </w:r>
            <w:proofErr w:type="spellStart"/>
            <w:r w:rsidRPr="00247BB6">
              <w:rPr>
                <w:rFonts w:ascii="Arial" w:hAnsi="Arial" w:cs="Arial"/>
                <w:sz w:val="20"/>
                <w:szCs w:val="20"/>
              </w:rPr>
              <w:t>teams</w:t>
            </w:r>
            <w:proofErr w:type="gramStart"/>
            <w:r w:rsidRPr="00247BB6">
              <w:rPr>
                <w:rFonts w:ascii="Arial" w:hAnsi="Arial" w:cs="Arial"/>
                <w:sz w:val="20"/>
                <w:szCs w:val="20"/>
              </w:rPr>
              <w:t>,to</w:t>
            </w:r>
            <w:proofErr w:type="spellEnd"/>
            <w:proofErr w:type="gramEnd"/>
            <w:r w:rsidRPr="00247BB6">
              <w:rPr>
                <w:rFonts w:ascii="Arial" w:hAnsi="Arial" w:cs="Arial"/>
                <w:sz w:val="20"/>
                <w:szCs w:val="20"/>
              </w:rPr>
              <w:t xml:space="preserve"> identify from a communications perspective, the links and synergies that may exist across the division and to work to ensure a seamless approach to integrated communications activity for the organisation.</w:t>
            </w:r>
          </w:p>
          <w:p w14:paraId="05EAE690" w14:textId="77777777" w:rsidR="00247BB6" w:rsidRPr="00247BB6" w:rsidRDefault="00247BB6" w:rsidP="00247BB6">
            <w:pPr>
              <w:pStyle w:val="ListParagraph"/>
              <w:ind w:left="420"/>
              <w:rPr>
                <w:rFonts w:ascii="Arial" w:hAnsi="Arial" w:cs="Arial"/>
                <w:sz w:val="20"/>
                <w:szCs w:val="20"/>
              </w:rPr>
            </w:pPr>
          </w:p>
          <w:p w14:paraId="1F9BCDFF" w14:textId="77777777" w:rsidR="00247BB6" w:rsidRPr="00247BB6" w:rsidRDefault="00247BB6" w:rsidP="00247BB6">
            <w:pPr>
              <w:rPr>
                <w:rFonts w:cs="Arial"/>
                <w:b/>
              </w:rPr>
            </w:pPr>
            <w:r w:rsidRPr="00247BB6">
              <w:rPr>
                <w:rFonts w:cs="Arial"/>
                <w:b/>
              </w:rPr>
              <w:t>General</w:t>
            </w:r>
          </w:p>
          <w:p w14:paraId="373A8581" w14:textId="77777777" w:rsidR="00247BB6" w:rsidRPr="00247BB6" w:rsidRDefault="00247BB6" w:rsidP="00247BB6">
            <w:pPr>
              <w:rPr>
                <w:rFonts w:cs="Arial"/>
                <w:b/>
              </w:rPr>
            </w:pPr>
          </w:p>
          <w:p w14:paraId="5B2085D8" w14:textId="77777777" w:rsidR="00247BB6" w:rsidRPr="00247BB6" w:rsidRDefault="00247BB6" w:rsidP="00247BB6">
            <w:pPr>
              <w:numPr>
                <w:ilvl w:val="0"/>
                <w:numId w:val="11"/>
              </w:numPr>
              <w:jc w:val="both"/>
              <w:rPr>
                <w:rFonts w:cs="Arial"/>
              </w:rPr>
            </w:pPr>
            <w:r w:rsidRPr="00247BB6">
              <w:rPr>
                <w:rFonts w:cs="Arial"/>
                <w:color w:val="000000"/>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247BB6">
              <w:rPr>
                <w:rFonts w:cs="Arial"/>
                <w:color w:val="000000"/>
              </w:rPr>
              <w:t>etc</w:t>
            </w:r>
            <w:proofErr w:type="spellEnd"/>
            <w:r w:rsidRPr="00247BB6">
              <w:rPr>
                <w:rFonts w:cs="Arial"/>
                <w:i/>
                <w:iCs/>
              </w:rPr>
              <w:t xml:space="preserve"> </w:t>
            </w:r>
            <w:r w:rsidRPr="00247BB6">
              <w:rPr>
                <w:rFonts w:cs="Arial"/>
                <w:iCs/>
              </w:rPr>
              <w:t>and comply with associated HSE protocols for implementing and maintaining these standards as appropriate to the role.</w:t>
            </w:r>
          </w:p>
          <w:p w14:paraId="09BBA376" w14:textId="77777777" w:rsidR="00247BB6" w:rsidRPr="00247BB6" w:rsidRDefault="00247BB6" w:rsidP="00247BB6">
            <w:pPr>
              <w:numPr>
                <w:ilvl w:val="0"/>
                <w:numId w:val="11"/>
              </w:numPr>
              <w:jc w:val="both"/>
              <w:rPr>
                <w:rFonts w:cs="Arial"/>
              </w:rPr>
            </w:pPr>
            <w:r w:rsidRPr="00247BB6">
              <w:rPr>
                <w:rFonts w:cs="Arial"/>
                <w:color w:val="000000"/>
              </w:rPr>
              <w:t>To support, promote and actively participate in sustainable energy, water and waste initiatives to create a more sustainable, low carbon and efficient health service</w:t>
            </w:r>
          </w:p>
          <w:p w14:paraId="6BE58897" w14:textId="1EAB4768" w:rsidR="00042176" w:rsidRPr="00247BB6" w:rsidRDefault="00042176" w:rsidP="005A797A">
            <w:pPr>
              <w:spacing w:before="100" w:beforeAutospacing="1" w:after="100" w:afterAutospacing="1"/>
              <w:contextualSpacing/>
              <w:jc w:val="both"/>
              <w:rPr>
                <w:rFonts w:cs="Arial"/>
                <w:b/>
                <w:iCs/>
                <w:u w:val="single"/>
              </w:rPr>
            </w:pPr>
          </w:p>
        </w:tc>
      </w:tr>
      <w:tr w:rsidR="000E728F" w:rsidRPr="00247BB6" w14:paraId="369C717E" w14:textId="77777777" w:rsidTr="00363C66">
        <w:tc>
          <w:tcPr>
            <w:tcW w:w="2572" w:type="dxa"/>
          </w:tcPr>
          <w:p w14:paraId="6483A1D5" w14:textId="1FC88B6A" w:rsidR="000E728F" w:rsidRPr="00247BB6" w:rsidRDefault="000E728F" w:rsidP="000E728F">
            <w:pPr>
              <w:jc w:val="both"/>
              <w:rPr>
                <w:rFonts w:cs="Arial"/>
                <w:b/>
                <w:bCs/>
              </w:rPr>
            </w:pPr>
            <w:r w:rsidRPr="00247BB6">
              <w:rPr>
                <w:rFonts w:cs="Arial"/>
                <w:b/>
                <w:bCs/>
              </w:rPr>
              <w:lastRenderedPageBreak/>
              <w:t>Eligibility Criteria</w:t>
            </w:r>
          </w:p>
          <w:p w14:paraId="28E4625D" w14:textId="77777777" w:rsidR="000E728F" w:rsidRPr="00247BB6" w:rsidRDefault="000E728F" w:rsidP="000E728F">
            <w:pPr>
              <w:jc w:val="both"/>
              <w:rPr>
                <w:rFonts w:cs="Arial"/>
                <w:b/>
                <w:bCs/>
              </w:rPr>
            </w:pPr>
          </w:p>
          <w:p w14:paraId="5C9E5889" w14:textId="77777777" w:rsidR="000E728F" w:rsidRPr="00247BB6" w:rsidRDefault="000E728F" w:rsidP="000E728F">
            <w:pPr>
              <w:jc w:val="both"/>
              <w:rPr>
                <w:rFonts w:cs="Arial"/>
                <w:b/>
                <w:bCs/>
              </w:rPr>
            </w:pPr>
            <w:r w:rsidRPr="00247BB6">
              <w:rPr>
                <w:rFonts w:cs="Arial"/>
                <w:b/>
                <w:bCs/>
              </w:rPr>
              <w:t>Qualifications and/ or experience</w:t>
            </w:r>
          </w:p>
          <w:p w14:paraId="41B755F0" w14:textId="77777777" w:rsidR="000E728F" w:rsidRPr="00247BB6" w:rsidRDefault="000E728F" w:rsidP="000E728F">
            <w:pPr>
              <w:jc w:val="both"/>
              <w:rPr>
                <w:rFonts w:cs="Arial"/>
                <w:b/>
                <w:bCs/>
              </w:rPr>
            </w:pPr>
          </w:p>
        </w:tc>
        <w:tc>
          <w:tcPr>
            <w:tcW w:w="8344" w:type="dxa"/>
          </w:tcPr>
          <w:p w14:paraId="765B20D9" w14:textId="497740E8" w:rsidR="006522FD" w:rsidRPr="00247BB6" w:rsidRDefault="009C1262" w:rsidP="006522FD">
            <w:pPr>
              <w:contextualSpacing/>
              <w:jc w:val="both"/>
              <w:rPr>
                <w:rFonts w:cs="Arial"/>
                <w:b/>
                <w:lang w:val="en-GB" w:eastAsia="en-GB"/>
              </w:rPr>
            </w:pPr>
            <w:r w:rsidRPr="00247BB6">
              <w:rPr>
                <w:rFonts w:cs="Arial"/>
                <w:b/>
                <w:lang w:val="en-GB" w:eastAsia="en-GB"/>
              </w:rPr>
              <w:t>Candidates</w:t>
            </w:r>
            <w:r w:rsidR="0074463B" w:rsidRPr="00247BB6">
              <w:rPr>
                <w:rFonts w:cs="Arial"/>
                <w:b/>
                <w:lang w:val="en-GB" w:eastAsia="en-GB"/>
              </w:rPr>
              <w:t xml:space="preserve"> must have at the latest date of application:</w:t>
            </w:r>
          </w:p>
          <w:p w14:paraId="7F01E89B" w14:textId="77777777" w:rsidR="0074463B" w:rsidRPr="00247BB6" w:rsidRDefault="0074463B" w:rsidP="006522FD">
            <w:pPr>
              <w:contextualSpacing/>
              <w:jc w:val="both"/>
              <w:rPr>
                <w:rFonts w:cs="Arial"/>
                <w:b/>
                <w:lang w:val="en-GB" w:eastAsia="en-GB"/>
              </w:rPr>
            </w:pPr>
          </w:p>
          <w:p w14:paraId="21081EF8" w14:textId="77777777" w:rsidR="006522FD" w:rsidRPr="00247BB6" w:rsidRDefault="006522FD" w:rsidP="007D6DC3">
            <w:pPr>
              <w:numPr>
                <w:ilvl w:val="0"/>
                <w:numId w:val="2"/>
              </w:numPr>
              <w:contextualSpacing/>
              <w:jc w:val="both"/>
              <w:rPr>
                <w:rFonts w:cs="Arial"/>
                <w:lang w:val="en-GB" w:eastAsia="en-GB"/>
              </w:rPr>
            </w:pPr>
            <w:r w:rsidRPr="00247BB6">
              <w:rPr>
                <w:rFonts w:cs="Arial"/>
                <w:lang w:val="en-GB" w:eastAsia="en-GB"/>
              </w:rPr>
              <w:t>Eligible applicants will be those who on the closing date for the competition:</w:t>
            </w:r>
            <w:r w:rsidRPr="00247BB6">
              <w:rPr>
                <w:rFonts w:cs="Arial"/>
                <w:lang w:val="en-GB" w:eastAsia="en-GB"/>
              </w:rPr>
              <w:br/>
            </w:r>
          </w:p>
          <w:p w14:paraId="4F98C691" w14:textId="30843B36" w:rsidR="006522FD" w:rsidRPr="00247BB6" w:rsidRDefault="006522FD" w:rsidP="007D6DC3">
            <w:pPr>
              <w:pStyle w:val="ListParagraph"/>
              <w:numPr>
                <w:ilvl w:val="0"/>
                <w:numId w:val="8"/>
              </w:numPr>
              <w:ind w:left="1080"/>
              <w:contextualSpacing/>
              <w:jc w:val="both"/>
              <w:rPr>
                <w:rFonts w:ascii="Arial" w:hAnsi="Arial" w:cs="Arial"/>
                <w:sz w:val="20"/>
                <w:szCs w:val="20"/>
                <w:lang w:eastAsia="en-GB"/>
              </w:rPr>
            </w:pPr>
            <w:r w:rsidRPr="00247BB6">
              <w:rPr>
                <w:rFonts w:ascii="Arial" w:hAnsi="Arial" w:cs="Arial"/>
                <w:sz w:val="20"/>
                <w:szCs w:val="20"/>
                <w:lang w:eastAsia="en-GB"/>
              </w:rPr>
              <w:t>Have satisfactory experience as a clerical officer in the HSE, TUSLA, other statutory health agencies, or a body which provides services on behalf of the HSE under Section 38 of the Health Act 2004</w:t>
            </w:r>
            <w:r w:rsidR="00316444" w:rsidRPr="00247BB6">
              <w:rPr>
                <w:rFonts w:ascii="Arial" w:hAnsi="Arial" w:cs="Arial"/>
                <w:sz w:val="20"/>
                <w:szCs w:val="20"/>
                <w:lang w:eastAsia="en-GB"/>
              </w:rPr>
              <w:t>.</w:t>
            </w:r>
          </w:p>
          <w:p w14:paraId="3306848A" w14:textId="77777777" w:rsidR="006522FD" w:rsidRPr="00247BB6" w:rsidRDefault="006522FD" w:rsidP="00252E79">
            <w:pPr>
              <w:ind w:left="360"/>
              <w:contextualSpacing/>
              <w:jc w:val="both"/>
              <w:rPr>
                <w:rFonts w:cs="Arial"/>
                <w:lang w:val="en-GB" w:eastAsia="en-GB"/>
              </w:rPr>
            </w:pPr>
          </w:p>
          <w:p w14:paraId="1C177023" w14:textId="77777777" w:rsidR="006522FD" w:rsidRPr="00247BB6" w:rsidRDefault="006522FD" w:rsidP="00252E79">
            <w:pPr>
              <w:ind w:left="360"/>
              <w:contextualSpacing/>
              <w:jc w:val="center"/>
              <w:rPr>
                <w:rFonts w:cs="Arial"/>
                <w:lang w:val="en-GB" w:eastAsia="en-GB"/>
              </w:rPr>
            </w:pPr>
            <w:r w:rsidRPr="00247BB6">
              <w:rPr>
                <w:rFonts w:cs="Arial"/>
                <w:lang w:val="en-GB" w:eastAsia="en-GB"/>
              </w:rPr>
              <w:t>Or</w:t>
            </w:r>
          </w:p>
          <w:p w14:paraId="4A35A590" w14:textId="77777777" w:rsidR="006522FD" w:rsidRPr="00247BB6" w:rsidRDefault="006522FD" w:rsidP="00252E79">
            <w:pPr>
              <w:ind w:left="360"/>
              <w:contextualSpacing/>
              <w:jc w:val="both"/>
              <w:rPr>
                <w:rFonts w:cs="Arial"/>
                <w:lang w:val="en-GB" w:eastAsia="en-GB"/>
              </w:rPr>
            </w:pPr>
          </w:p>
          <w:p w14:paraId="071D5DA8" w14:textId="3860812E" w:rsidR="006522FD" w:rsidRPr="00247BB6" w:rsidRDefault="006522FD" w:rsidP="007D6DC3">
            <w:pPr>
              <w:pStyle w:val="ListParagraph"/>
              <w:numPr>
                <w:ilvl w:val="0"/>
                <w:numId w:val="8"/>
              </w:numPr>
              <w:ind w:left="1080"/>
              <w:contextualSpacing/>
              <w:jc w:val="both"/>
              <w:rPr>
                <w:rFonts w:ascii="Arial" w:hAnsi="Arial" w:cs="Arial"/>
                <w:sz w:val="20"/>
                <w:szCs w:val="20"/>
                <w:lang w:eastAsia="en-GB"/>
              </w:rPr>
            </w:pPr>
            <w:r w:rsidRPr="00247BB6">
              <w:rPr>
                <w:rFonts w:ascii="Arial" w:hAnsi="Arial" w:cs="Arial"/>
                <w:sz w:val="20"/>
                <w:szCs w:val="20"/>
                <w:lang w:eastAsia="en-GB"/>
              </w:rPr>
              <w:t>Have obtained a pass (Grade D) in at least five subjects from the approved list of subjects in the Department of Education Leaving Certificate Examination, including Mathematics and English or Irish.  Candidates should have obtained at least Grade C on higher level papers in three subjects in that examination.</w:t>
            </w:r>
          </w:p>
          <w:p w14:paraId="0C9EAF6E" w14:textId="77777777" w:rsidR="006522FD" w:rsidRPr="00247BB6" w:rsidRDefault="006522FD" w:rsidP="00252E79">
            <w:pPr>
              <w:ind w:left="360"/>
              <w:contextualSpacing/>
              <w:jc w:val="both"/>
              <w:rPr>
                <w:rFonts w:cs="Arial"/>
                <w:lang w:val="en-GB" w:eastAsia="en-GB"/>
              </w:rPr>
            </w:pPr>
          </w:p>
          <w:p w14:paraId="3EBCC7AF" w14:textId="77777777" w:rsidR="006522FD" w:rsidRPr="00247BB6" w:rsidRDefault="006522FD" w:rsidP="00252E79">
            <w:pPr>
              <w:ind w:left="360"/>
              <w:contextualSpacing/>
              <w:jc w:val="center"/>
              <w:rPr>
                <w:rFonts w:cs="Arial"/>
                <w:lang w:val="en-GB" w:eastAsia="en-GB"/>
              </w:rPr>
            </w:pPr>
            <w:r w:rsidRPr="00247BB6">
              <w:rPr>
                <w:rFonts w:cs="Arial"/>
                <w:lang w:val="en-GB" w:eastAsia="en-GB"/>
              </w:rPr>
              <w:t>Or</w:t>
            </w:r>
          </w:p>
          <w:p w14:paraId="6B454B4E" w14:textId="77777777" w:rsidR="006522FD" w:rsidRPr="00247BB6" w:rsidRDefault="006522FD" w:rsidP="00252E79">
            <w:pPr>
              <w:ind w:left="360"/>
              <w:contextualSpacing/>
              <w:jc w:val="both"/>
              <w:rPr>
                <w:rFonts w:cs="Arial"/>
                <w:lang w:val="en-GB" w:eastAsia="en-GB"/>
              </w:rPr>
            </w:pPr>
          </w:p>
          <w:p w14:paraId="5C66DB28" w14:textId="61C5BADF" w:rsidR="006522FD" w:rsidRPr="00247BB6" w:rsidRDefault="006522FD" w:rsidP="007D6DC3">
            <w:pPr>
              <w:pStyle w:val="ListParagraph"/>
              <w:numPr>
                <w:ilvl w:val="0"/>
                <w:numId w:val="8"/>
              </w:numPr>
              <w:ind w:left="1080"/>
              <w:contextualSpacing/>
              <w:rPr>
                <w:rFonts w:ascii="Arial" w:hAnsi="Arial" w:cs="Arial"/>
                <w:sz w:val="20"/>
                <w:szCs w:val="20"/>
                <w:lang w:eastAsia="en-GB"/>
              </w:rPr>
            </w:pPr>
            <w:r w:rsidRPr="00247BB6">
              <w:rPr>
                <w:rFonts w:ascii="Arial" w:hAnsi="Arial" w:cs="Arial"/>
                <w:sz w:val="20"/>
                <w:szCs w:val="20"/>
                <w:lang w:eastAsia="en-GB"/>
              </w:rPr>
              <w:t>Have completed a relevant examination at a comparable standard in any equivalent examination in another jurisdiction.</w:t>
            </w:r>
            <w:r w:rsidRPr="00247BB6">
              <w:rPr>
                <w:rFonts w:ascii="Arial" w:hAnsi="Arial" w:cs="Arial"/>
                <w:sz w:val="20"/>
                <w:szCs w:val="20"/>
                <w:lang w:eastAsia="en-GB"/>
              </w:rPr>
              <w:br/>
            </w:r>
          </w:p>
          <w:p w14:paraId="70F2760E" w14:textId="77777777" w:rsidR="006522FD" w:rsidRPr="00247BB6" w:rsidRDefault="006522FD" w:rsidP="00252E79">
            <w:pPr>
              <w:ind w:left="360"/>
              <w:contextualSpacing/>
              <w:jc w:val="center"/>
              <w:rPr>
                <w:rFonts w:cs="Arial"/>
                <w:lang w:val="en-GB" w:eastAsia="en-GB"/>
              </w:rPr>
            </w:pPr>
            <w:r w:rsidRPr="00247BB6">
              <w:rPr>
                <w:rFonts w:cs="Arial"/>
                <w:lang w:val="en-GB" w:eastAsia="en-GB"/>
              </w:rPr>
              <w:t>Or</w:t>
            </w:r>
          </w:p>
          <w:p w14:paraId="20A7DFD7" w14:textId="77777777" w:rsidR="006522FD" w:rsidRPr="00247BB6" w:rsidRDefault="006522FD" w:rsidP="00252E79">
            <w:pPr>
              <w:ind w:left="360"/>
              <w:contextualSpacing/>
              <w:jc w:val="both"/>
              <w:rPr>
                <w:rFonts w:cs="Arial"/>
                <w:lang w:val="en-GB" w:eastAsia="en-GB"/>
              </w:rPr>
            </w:pPr>
          </w:p>
          <w:p w14:paraId="6342EC2F" w14:textId="3F77A4AF" w:rsidR="006522FD" w:rsidRPr="00247BB6" w:rsidRDefault="006522FD" w:rsidP="007D6DC3">
            <w:pPr>
              <w:pStyle w:val="ListParagraph"/>
              <w:numPr>
                <w:ilvl w:val="0"/>
                <w:numId w:val="8"/>
              </w:numPr>
              <w:ind w:left="1080"/>
              <w:rPr>
                <w:rFonts w:ascii="Arial" w:hAnsi="Arial" w:cs="Arial"/>
                <w:sz w:val="20"/>
                <w:szCs w:val="20"/>
                <w:lang w:eastAsia="en-GB"/>
              </w:rPr>
            </w:pPr>
            <w:r w:rsidRPr="00247BB6">
              <w:rPr>
                <w:rFonts w:ascii="Arial" w:hAnsi="Arial" w:cs="Arial"/>
                <w:sz w:val="20"/>
                <w:szCs w:val="20"/>
                <w:lang w:eastAsia="en-GB"/>
              </w:rPr>
              <w:t>Hold a comparable and relevant third level qualification of at least level 6 on the National Qualifications Framework maintained by Qualifications and Quality Ireland, (QQI).</w:t>
            </w:r>
          </w:p>
          <w:p w14:paraId="196B9FF1" w14:textId="77777777" w:rsidR="006522FD" w:rsidRPr="00247BB6" w:rsidRDefault="006522FD" w:rsidP="006522FD">
            <w:pPr>
              <w:ind w:left="720"/>
              <w:contextualSpacing/>
              <w:jc w:val="both"/>
              <w:rPr>
                <w:rFonts w:cs="Arial"/>
                <w:lang w:val="en-GB" w:eastAsia="en-GB"/>
              </w:rPr>
            </w:pPr>
          </w:p>
          <w:p w14:paraId="50E3A45C" w14:textId="77777777" w:rsidR="006522FD" w:rsidRPr="00247BB6" w:rsidRDefault="006522FD" w:rsidP="006522FD">
            <w:pPr>
              <w:contextualSpacing/>
              <w:jc w:val="both"/>
              <w:rPr>
                <w:rFonts w:cs="Arial"/>
                <w:lang w:val="en-GB" w:eastAsia="en-GB"/>
              </w:rPr>
            </w:pPr>
            <w:r w:rsidRPr="00247BB6">
              <w:rPr>
                <w:rFonts w:cs="Arial"/>
                <w:lang w:val="en-GB" w:eastAsia="en-GB"/>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48254606" w14:textId="77777777" w:rsidR="006522FD" w:rsidRPr="00247BB6" w:rsidRDefault="006522FD" w:rsidP="006522FD">
            <w:pPr>
              <w:ind w:left="720"/>
              <w:contextualSpacing/>
              <w:jc w:val="both"/>
              <w:rPr>
                <w:rFonts w:cs="Arial"/>
                <w:lang w:val="en-GB" w:eastAsia="en-GB"/>
              </w:rPr>
            </w:pPr>
          </w:p>
          <w:p w14:paraId="58FC1D89" w14:textId="77777777" w:rsidR="006522FD" w:rsidRPr="00247BB6" w:rsidRDefault="006522FD" w:rsidP="006522FD">
            <w:pPr>
              <w:ind w:left="3600"/>
              <w:contextualSpacing/>
              <w:rPr>
                <w:rFonts w:cs="Arial"/>
                <w:lang w:val="en-GB" w:eastAsia="en-GB"/>
              </w:rPr>
            </w:pPr>
            <w:r w:rsidRPr="00247BB6">
              <w:rPr>
                <w:rFonts w:cs="Arial"/>
                <w:lang w:val="en-GB" w:eastAsia="en-GB"/>
              </w:rPr>
              <w:t>And</w:t>
            </w:r>
          </w:p>
          <w:p w14:paraId="5B05E3F0" w14:textId="77777777" w:rsidR="006522FD" w:rsidRPr="00247BB6" w:rsidRDefault="006522FD" w:rsidP="006522FD">
            <w:pPr>
              <w:ind w:left="3600"/>
              <w:contextualSpacing/>
              <w:rPr>
                <w:rFonts w:cs="Arial"/>
                <w:lang w:val="en-GB" w:eastAsia="en-GB"/>
              </w:rPr>
            </w:pPr>
          </w:p>
          <w:p w14:paraId="0C065FDB" w14:textId="07C2BF6C" w:rsidR="006522FD" w:rsidRPr="00247BB6" w:rsidRDefault="006522FD" w:rsidP="007D6DC3">
            <w:pPr>
              <w:pStyle w:val="ListParagraph"/>
              <w:numPr>
                <w:ilvl w:val="0"/>
                <w:numId w:val="2"/>
              </w:numPr>
              <w:rPr>
                <w:rFonts w:ascii="Arial" w:hAnsi="Arial" w:cs="Arial"/>
                <w:sz w:val="20"/>
                <w:szCs w:val="20"/>
                <w:lang w:eastAsia="en-GB"/>
              </w:rPr>
            </w:pPr>
            <w:r w:rsidRPr="00247BB6">
              <w:rPr>
                <w:rFonts w:ascii="Arial" w:hAnsi="Arial" w:cs="Arial"/>
                <w:sz w:val="20"/>
                <w:szCs w:val="20"/>
                <w:lang w:eastAsia="en-GB"/>
              </w:rPr>
              <w:t>Candidates must possess the requisite knowledge and ability, including a high standard of suitability</w:t>
            </w:r>
            <w:r w:rsidR="00FF3900" w:rsidRPr="00247BB6">
              <w:rPr>
                <w:rFonts w:ascii="Arial" w:hAnsi="Arial" w:cs="Arial"/>
                <w:sz w:val="20"/>
                <w:szCs w:val="20"/>
                <w:lang w:eastAsia="en-GB"/>
              </w:rPr>
              <w:t>,</w:t>
            </w:r>
            <w:r w:rsidRPr="00247BB6">
              <w:rPr>
                <w:rFonts w:ascii="Arial" w:hAnsi="Arial" w:cs="Arial"/>
                <w:sz w:val="20"/>
                <w:szCs w:val="20"/>
                <w:lang w:eastAsia="en-GB"/>
              </w:rPr>
              <w:t xml:space="preserve"> for the proper discharge of the office. </w:t>
            </w:r>
          </w:p>
          <w:p w14:paraId="5B73FF3A" w14:textId="77777777" w:rsidR="00C96D1A" w:rsidRPr="00247BB6" w:rsidRDefault="00C96D1A" w:rsidP="00C96D1A">
            <w:pPr>
              <w:ind w:right="-766"/>
              <w:jc w:val="both"/>
              <w:rPr>
                <w:rFonts w:cs="Arial"/>
              </w:rPr>
            </w:pPr>
          </w:p>
          <w:p w14:paraId="0BC9F2E3" w14:textId="77777777" w:rsidR="00692741" w:rsidRPr="00247BB6" w:rsidRDefault="00692741" w:rsidP="00C96D1A">
            <w:pPr>
              <w:ind w:right="-766"/>
              <w:jc w:val="both"/>
              <w:rPr>
                <w:rFonts w:cs="Arial"/>
                <w:b/>
              </w:rPr>
            </w:pPr>
          </w:p>
          <w:p w14:paraId="25FA19EE" w14:textId="77777777" w:rsidR="00247BB6" w:rsidRDefault="00247BB6" w:rsidP="00C96D1A">
            <w:pPr>
              <w:ind w:right="-766"/>
              <w:jc w:val="both"/>
              <w:rPr>
                <w:rFonts w:cs="Arial"/>
                <w:b/>
              </w:rPr>
            </w:pPr>
          </w:p>
          <w:p w14:paraId="0C132885" w14:textId="22941519" w:rsidR="00C96D1A" w:rsidRPr="00247BB6" w:rsidRDefault="00C96D1A" w:rsidP="00C96D1A">
            <w:pPr>
              <w:ind w:right="-766"/>
              <w:jc w:val="both"/>
              <w:rPr>
                <w:rFonts w:cs="Arial"/>
                <w:b/>
              </w:rPr>
            </w:pPr>
            <w:r w:rsidRPr="00247BB6">
              <w:rPr>
                <w:rFonts w:cs="Arial"/>
                <w:b/>
              </w:rPr>
              <w:t>Health</w:t>
            </w:r>
          </w:p>
          <w:p w14:paraId="56061EA0" w14:textId="77777777" w:rsidR="00C96D1A" w:rsidRPr="00247BB6" w:rsidRDefault="00C96D1A" w:rsidP="00C96D1A">
            <w:pPr>
              <w:jc w:val="both"/>
              <w:rPr>
                <w:rFonts w:cs="Arial"/>
              </w:rPr>
            </w:pPr>
            <w:r w:rsidRPr="00247BB6">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CA26B54" w14:textId="77777777" w:rsidR="000E728F" w:rsidRPr="00247BB6" w:rsidRDefault="000E728F" w:rsidP="000E728F">
            <w:pPr>
              <w:jc w:val="both"/>
              <w:rPr>
                <w:rFonts w:cs="Arial"/>
              </w:rPr>
            </w:pPr>
          </w:p>
          <w:p w14:paraId="6DFC3893" w14:textId="77777777" w:rsidR="000E728F" w:rsidRPr="00247BB6" w:rsidRDefault="000E728F" w:rsidP="000E728F">
            <w:pPr>
              <w:ind w:right="-766"/>
              <w:jc w:val="both"/>
              <w:rPr>
                <w:rFonts w:cs="Arial"/>
                <w:b/>
              </w:rPr>
            </w:pPr>
            <w:r w:rsidRPr="00247BB6">
              <w:rPr>
                <w:rFonts w:cs="Arial"/>
                <w:b/>
              </w:rPr>
              <w:t>Character</w:t>
            </w:r>
          </w:p>
          <w:p w14:paraId="7034B538" w14:textId="77777777" w:rsidR="000E728F" w:rsidRPr="00247BB6" w:rsidRDefault="000E728F" w:rsidP="000E728F">
            <w:pPr>
              <w:ind w:right="-766"/>
              <w:jc w:val="both"/>
              <w:rPr>
                <w:rFonts w:cs="Arial"/>
              </w:rPr>
            </w:pPr>
            <w:r w:rsidRPr="00247BB6">
              <w:rPr>
                <w:rFonts w:cs="Arial"/>
              </w:rPr>
              <w:t>Each candidate for and any person holding the office must be of good character.</w:t>
            </w:r>
          </w:p>
          <w:p w14:paraId="5F9A1ECC" w14:textId="40CCF04A" w:rsidR="00FF3900" w:rsidRPr="00247BB6" w:rsidRDefault="00FF3900" w:rsidP="002C4688">
            <w:pPr>
              <w:rPr>
                <w:rFonts w:cs="Arial"/>
              </w:rPr>
            </w:pPr>
          </w:p>
        </w:tc>
      </w:tr>
      <w:tr w:rsidR="000E728F" w:rsidRPr="00247BB6" w14:paraId="67544F77" w14:textId="77777777" w:rsidTr="00363C66">
        <w:tc>
          <w:tcPr>
            <w:tcW w:w="2572" w:type="dxa"/>
          </w:tcPr>
          <w:p w14:paraId="2ABAD281" w14:textId="77777777" w:rsidR="000E728F" w:rsidRPr="00247BB6" w:rsidRDefault="000E728F" w:rsidP="000E728F">
            <w:pPr>
              <w:rPr>
                <w:rFonts w:cs="Arial"/>
                <w:b/>
                <w:bCs/>
              </w:rPr>
            </w:pPr>
            <w:r w:rsidRPr="00247BB6">
              <w:rPr>
                <w:rFonts w:cs="Arial"/>
                <w:b/>
                <w:bCs/>
              </w:rPr>
              <w:lastRenderedPageBreak/>
              <w:t>Post Specific Requirements</w:t>
            </w:r>
          </w:p>
          <w:p w14:paraId="5C2A6FA2" w14:textId="77777777" w:rsidR="000E728F" w:rsidRPr="00247BB6" w:rsidRDefault="000E728F" w:rsidP="000E728F">
            <w:pPr>
              <w:jc w:val="both"/>
              <w:rPr>
                <w:rFonts w:cs="Arial"/>
                <w:b/>
                <w:bCs/>
              </w:rPr>
            </w:pPr>
          </w:p>
        </w:tc>
        <w:tc>
          <w:tcPr>
            <w:tcW w:w="8344" w:type="dxa"/>
          </w:tcPr>
          <w:p w14:paraId="792B5854" w14:textId="77777777" w:rsidR="00247BB6" w:rsidRPr="00BC0BF5" w:rsidRDefault="00247BB6" w:rsidP="00247BB6">
            <w:pPr>
              <w:numPr>
                <w:ilvl w:val="0"/>
                <w:numId w:val="12"/>
              </w:numPr>
              <w:tabs>
                <w:tab w:val="left" w:pos="142"/>
              </w:tabs>
              <w:rPr>
                <w:rFonts w:cs="Arial"/>
                <w:iCs/>
                <w:color w:val="000000" w:themeColor="text1"/>
              </w:rPr>
            </w:pPr>
            <w:r w:rsidRPr="00BC0BF5">
              <w:rPr>
                <w:rFonts w:cs="Arial"/>
                <w:iCs/>
                <w:color w:val="000000" w:themeColor="text1"/>
              </w:rPr>
              <w:t xml:space="preserve">Experience in a press office </w:t>
            </w:r>
            <w:r w:rsidRPr="00D12140">
              <w:rPr>
                <w:rFonts w:cs="Arial"/>
                <w:iCs/>
                <w:color w:val="000000" w:themeColor="text1"/>
              </w:rPr>
              <w:t xml:space="preserve">or similar fast-paced media led environment </w:t>
            </w:r>
            <w:r w:rsidRPr="00BC0BF5">
              <w:rPr>
                <w:rFonts w:cs="Arial"/>
                <w:iCs/>
                <w:color w:val="000000" w:themeColor="text1"/>
              </w:rPr>
              <w:t xml:space="preserve">engaging with and responding to media queries. </w:t>
            </w:r>
          </w:p>
          <w:p w14:paraId="0672ECC4" w14:textId="77777777" w:rsidR="00247BB6" w:rsidRPr="00BC0BF5" w:rsidRDefault="00247BB6" w:rsidP="00247BB6">
            <w:pPr>
              <w:tabs>
                <w:tab w:val="left" w:pos="142"/>
              </w:tabs>
              <w:ind w:left="720"/>
              <w:rPr>
                <w:rFonts w:cs="Arial"/>
                <w:iCs/>
                <w:color w:val="000000" w:themeColor="text1"/>
              </w:rPr>
            </w:pPr>
          </w:p>
          <w:p w14:paraId="01F1D7D3" w14:textId="77777777" w:rsidR="00247BB6" w:rsidRPr="00BC0BF5" w:rsidRDefault="00247BB6" w:rsidP="00247BB6">
            <w:pPr>
              <w:numPr>
                <w:ilvl w:val="0"/>
                <w:numId w:val="12"/>
              </w:numPr>
              <w:tabs>
                <w:tab w:val="left" w:pos="142"/>
              </w:tabs>
              <w:rPr>
                <w:rFonts w:cs="Arial"/>
                <w:iCs/>
                <w:color w:val="000000" w:themeColor="text1"/>
              </w:rPr>
            </w:pPr>
            <w:r w:rsidRPr="00BC0BF5">
              <w:rPr>
                <w:rFonts w:cs="Arial"/>
                <w:iCs/>
                <w:color w:val="000000" w:themeColor="text1"/>
              </w:rPr>
              <w:t>Experience in a communications role, which has included the following areas; media relations, corporate communications, public relations, public information campaigns or digital media.</w:t>
            </w:r>
          </w:p>
          <w:p w14:paraId="35F16B1B" w14:textId="77777777" w:rsidR="00247BB6" w:rsidRPr="00BC0BF5" w:rsidRDefault="00247BB6" w:rsidP="00247BB6">
            <w:pPr>
              <w:tabs>
                <w:tab w:val="left" w:pos="142"/>
              </w:tabs>
              <w:ind w:left="720"/>
              <w:rPr>
                <w:rFonts w:cs="Arial"/>
                <w:iCs/>
                <w:color w:val="000000" w:themeColor="text1"/>
              </w:rPr>
            </w:pPr>
          </w:p>
          <w:p w14:paraId="09A6C028" w14:textId="77777777" w:rsidR="00247BB6" w:rsidRPr="00BC0BF5" w:rsidRDefault="00247BB6" w:rsidP="00247BB6">
            <w:pPr>
              <w:numPr>
                <w:ilvl w:val="0"/>
                <w:numId w:val="12"/>
              </w:numPr>
              <w:tabs>
                <w:tab w:val="left" w:pos="142"/>
              </w:tabs>
              <w:rPr>
                <w:rFonts w:cs="Arial"/>
                <w:iCs/>
                <w:color w:val="000000" w:themeColor="text1"/>
              </w:rPr>
            </w:pPr>
            <w:r w:rsidRPr="00BC0BF5">
              <w:rPr>
                <w:rFonts w:cs="Arial"/>
                <w:iCs/>
                <w:color w:val="000000" w:themeColor="text1"/>
              </w:rPr>
              <w:t>Experience in project management and the delivery of communications projects.</w:t>
            </w:r>
          </w:p>
          <w:p w14:paraId="5D2684BD" w14:textId="77777777" w:rsidR="00247BB6" w:rsidRPr="00BC0BF5" w:rsidRDefault="00247BB6" w:rsidP="00247BB6">
            <w:pPr>
              <w:tabs>
                <w:tab w:val="left" w:pos="142"/>
              </w:tabs>
              <w:rPr>
                <w:rFonts w:cs="Arial"/>
                <w:iCs/>
                <w:color w:val="000000" w:themeColor="text1"/>
              </w:rPr>
            </w:pPr>
          </w:p>
          <w:p w14:paraId="29BF2812" w14:textId="77777777" w:rsidR="00247BB6" w:rsidRPr="00BC0BF5" w:rsidRDefault="00247BB6" w:rsidP="00247BB6">
            <w:pPr>
              <w:numPr>
                <w:ilvl w:val="0"/>
                <w:numId w:val="12"/>
              </w:numPr>
              <w:tabs>
                <w:tab w:val="left" w:pos="142"/>
              </w:tabs>
              <w:rPr>
                <w:rFonts w:cs="Arial"/>
                <w:iCs/>
                <w:color w:val="000000" w:themeColor="text1"/>
              </w:rPr>
            </w:pPr>
            <w:r w:rsidRPr="00BC0BF5">
              <w:rPr>
                <w:rFonts w:cs="Arial"/>
                <w:iCs/>
                <w:color w:val="000000" w:themeColor="text1"/>
              </w:rPr>
              <w:t>Proven track record of managing a broad cross section of internal clients and competing demands</w:t>
            </w:r>
          </w:p>
          <w:p w14:paraId="240B7A01" w14:textId="7F1EB677" w:rsidR="005770B1" w:rsidRPr="00247BB6" w:rsidRDefault="005770B1" w:rsidP="00247BB6">
            <w:pPr>
              <w:tabs>
                <w:tab w:val="left" w:pos="0"/>
                <w:tab w:val="left" w:pos="108"/>
              </w:tabs>
              <w:jc w:val="both"/>
              <w:rPr>
                <w:rFonts w:cs="Arial"/>
              </w:rPr>
            </w:pPr>
          </w:p>
        </w:tc>
      </w:tr>
      <w:tr w:rsidR="000E728F" w:rsidRPr="00247BB6" w14:paraId="71E78CF5" w14:textId="77777777" w:rsidTr="00363C66">
        <w:tc>
          <w:tcPr>
            <w:tcW w:w="2572" w:type="dxa"/>
          </w:tcPr>
          <w:p w14:paraId="28797B49" w14:textId="77777777" w:rsidR="000E728F" w:rsidRPr="00247BB6" w:rsidRDefault="000E728F" w:rsidP="000E728F">
            <w:pPr>
              <w:rPr>
                <w:rFonts w:cs="Arial"/>
                <w:b/>
                <w:bCs/>
              </w:rPr>
            </w:pPr>
            <w:r w:rsidRPr="00247BB6">
              <w:rPr>
                <w:rFonts w:cs="Arial"/>
                <w:b/>
                <w:bCs/>
              </w:rPr>
              <w:t xml:space="preserve">Other </w:t>
            </w:r>
          </w:p>
          <w:p w14:paraId="577B62A7" w14:textId="77777777" w:rsidR="000E728F" w:rsidRPr="00247BB6" w:rsidRDefault="000E728F" w:rsidP="000E728F">
            <w:pPr>
              <w:rPr>
                <w:rFonts w:cs="Arial"/>
                <w:b/>
                <w:bCs/>
              </w:rPr>
            </w:pPr>
            <w:r w:rsidRPr="00247BB6">
              <w:rPr>
                <w:rFonts w:cs="Arial"/>
                <w:b/>
                <w:bCs/>
              </w:rPr>
              <w:t>requirements specific to the post</w:t>
            </w:r>
          </w:p>
        </w:tc>
        <w:tc>
          <w:tcPr>
            <w:tcW w:w="8344" w:type="dxa"/>
          </w:tcPr>
          <w:p w14:paraId="08E64F8C" w14:textId="77777777" w:rsidR="000E728F" w:rsidRDefault="000E728F" w:rsidP="000E728F">
            <w:pPr>
              <w:tabs>
                <w:tab w:val="left" w:pos="0"/>
                <w:tab w:val="left" w:pos="108"/>
              </w:tabs>
              <w:ind w:left="108"/>
              <w:rPr>
                <w:rFonts w:cs="Arial"/>
              </w:rPr>
            </w:pPr>
            <w:r w:rsidRPr="00247BB6">
              <w:rPr>
                <w:rFonts w:cs="Arial"/>
              </w:rPr>
              <w:t>Access to appropriate transport is necessary to fulfil the requirements of the role</w:t>
            </w:r>
            <w:r w:rsidR="00095099" w:rsidRPr="00247BB6">
              <w:rPr>
                <w:rFonts w:cs="Arial"/>
              </w:rPr>
              <w:t>.</w:t>
            </w:r>
          </w:p>
          <w:p w14:paraId="69DB6E3C" w14:textId="77777777" w:rsidR="00247BB6" w:rsidRDefault="00247BB6" w:rsidP="000E728F">
            <w:pPr>
              <w:tabs>
                <w:tab w:val="left" w:pos="0"/>
                <w:tab w:val="left" w:pos="108"/>
              </w:tabs>
              <w:ind w:left="108"/>
              <w:rPr>
                <w:rFonts w:cs="Arial"/>
              </w:rPr>
            </w:pPr>
          </w:p>
          <w:p w14:paraId="1A8B5522" w14:textId="77777777" w:rsidR="00247BB6" w:rsidRDefault="00247BB6" w:rsidP="000E728F">
            <w:pPr>
              <w:tabs>
                <w:tab w:val="left" w:pos="0"/>
                <w:tab w:val="left" w:pos="108"/>
              </w:tabs>
              <w:ind w:left="108"/>
              <w:rPr>
                <w:rFonts w:cs="Arial"/>
              </w:rPr>
            </w:pPr>
            <w:r>
              <w:rPr>
                <w:rFonts w:cs="Arial"/>
              </w:rPr>
              <w:t>This role is Monday – Sunday, 5 over 7 days</w:t>
            </w:r>
          </w:p>
          <w:p w14:paraId="00AC6D3E" w14:textId="63D9186F" w:rsidR="00247BB6" w:rsidRPr="00247BB6" w:rsidRDefault="00247BB6" w:rsidP="000E728F">
            <w:pPr>
              <w:tabs>
                <w:tab w:val="left" w:pos="0"/>
                <w:tab w:val="left" w:pos="108"/>
              </w:tabs>
              <w:ind w:left="108"/>
              <w:rPr>
                <w:rFonts w:cs="Arial"/>
                <w:bCs/>
                <w:iCs/>
              </w:rPr>
            </w:pPr>
          </w:p>
        </w:tc>
      </w:tr>
      <w:tr w:rsidR="000E728F" w:rsidRPr="00247BB6" w14:paraId="347E4C1B" w14:textId="77777777" w:rsidTr="00363C66">
        <w:tc>
          <w:tcPr>
            <w:tcW w:w="2572" w:type="dxa"/>
          </w:tcPr>
          <w:p w14:paraId="5B177E00" w14:textId="77777777" w:rsidR="000E728F" w:rsidRPr="00247BB6" w:rsidRDefault="000E728F" w:rsidP="000E728F">
            <w:pPr>
              <w:jc w:val="both"/>
              <w:rPr>
                <w:rFonts w:cs="Arial"/>
                <w:b/>
                <w:bCs/>
              </w:rPr>
            </w:pPr>
            <w:r w:rsidRPr="00247BB6">
              <w:rPr>
                <w:rFonts w:cs="Arial"/>
                <w:b/>
                <w:bCs/>
              </w:rPr>
              <w:t>Skills, competencies and/or knowledge</w:t>
            </w:r>
          </w:p>
          <w:p w14:paraId="2F49BA11" w14:textId="77777777" w:rsidR="000E728F" w:rsidRPr="00247BB6" w:rsidRDefault="000E728F" w:rsidP="000E728F">
            <w:pPr>
              <w:jc w:val="both"/>
              <w:rPr>
                <w:rFonts w:cs="Arial"/>
                <w:b/>
                <w:bCs/>
              </w:rPr>
            </w:pPr>
          </w:p>
          <w:p w14:paraId="3A73DF84" w14:textId="77777777" w:rsidR="000E728F" w:rsidRPr="00247BB6" w:rsidRDefault="000E728F" w:rsidP="000E728F">
            <w:pPr>
              <w:jc w:val="both"/>
              <w:rPr>
                <w:rFonts w:cs="Arial"/>
                <w:b/>
                <w:bCs/>
              </w:rPr>
            </w:pPr>
          </w:p>
        </w:tc>
        <w:tc>
          <w:tcPr>
            <w:tcW w:w="8344" w:type="dxa"/>
          </w:tcPr>
          <w:p w14:paraId="4CCB8800" w14:textId="77777777" w:rsidR="00247BB6" w:rsidRDefault="00247BB6" w:rsidP="00247BB6">
            <w:pPr>
              <w:rPr>
                <w:rFonts w:cs="Arial"/>
                <w:b/>
              </w:rPr>
            </w:pPr>
            <w:r>
              <w:rPr>
                <w:rFonts w:cs="Arial"/>
                <w:b/>
              </w:rPr>
              <w:t>Professional Knowledge &amp; Experience</w:t>
            </w:r>
          </w:p>
          <w:p w14:paraId="372D4835" w14:textId="77777777" w:rsidR="00247BB6" w:rsidRPr="00B1666D" w:rsidRDefault="00247BB6" w:rsidP="00247BB6">
            <w:pPr>
              <w:rPr>
                <w:rFonts w:cs="Arial"/>
              </w:rPr>
            </w:pPr>
            <w:r w:rsidRPr="00B1666D">
              <w:rPr>
                <w:rFonts w:cs="Arial"/>
              </w:rPr>
              <w:t>Demonstrate:</w:t>
            </w:r>
          </w:p>
          <w:p w14:paraId="5F37FBC8" w14:textId="77777777" w:rsidR="00247BB6" w:rsidRPr="00455E55" w:rsidRDefault="00247BB6" w:rsidP="00247BB6">
            <w:pPr>
              <w:numPr>
                <w:ilvl w:val="0"/>
                <w:numId w:val="18"/>
              </w:numPr>
              <w:rPr>
                <w:rFonts w:cs="Arial"/>
              </w:rPr>
            </w:pPr>
            <w:r w:rsidRPr="00D9553E">
              <w:rPr>
                <w:rFonts w:cs="Arial"/>
              </w:rPr>
              <w:t xml:space="preserve">Knowledge of the role of </w:t>
            </w:r>
            <w:r>
              <w:rPr>
                <w:rFonts w:cs="Arial"/>
              </w:rPr>
              <w:t xml:space="preserve">the Communications and Public Affairs Division </w:t>
            </w:r>
            <w:r w:rsidRPr="00D9553E">
              <w:rPr>
                <w:rFonts w:cs="Arial"/>
              </w:rPr>
              <w:t>the broader health service</w:t>
            </w:r>
            <w:r>
              <w:rPr>
                <w:rFonts w:cs="Arial"/>
              </w:rPr>
              <w:t xml:space="preserve"> structure and its relationship</w:t>
            </w:r>
            <w:r w:rsidRPr="00D9553E">
              <w:rPr>
                <w:rFonts w:cs="Arial"/>
              </w:rPr>
              <w:t xml:space="preserve"> with external agencies</w:t>
            </w:r>
          </w:p>
          <w:p w14:paraId="01C32265" w14:textId="77777777" w:rsidR="00247BB6" w:rsidRPr="00455E55" w:rsidRDefault="00247BB6" w:rsidP="00247BB6">
            <w:pPr>
              <w:numPr>
                <w:ilvl w:val="0"/>
                <w:numId w:val="18"/>
              </w:numPr>
              <w:rPr>
                <w:rFonts w:cs="Arial"/>
              </w:rPr>
            </w:pPr>
            <w:r w:rsidRPr="00967E38">
              <w:rPr>
                <w:rFonts w:cs="Arial"/>
              </w:rPr>
              <w:t xml:space="preserve">Knowledge and experience in relation to </w:t>
            </w:r>
            <w:r>
              <w:rPr>
                <w:rFonts w:cs="Arial"/>
              </w:rPr>
              <w:t xml:space="preserve">dealing with media </w:t>
            </w:r>
            <w:r w:rsidRPr="00967E38">
              <w:rPr>
                <w:rFonts w:cs="Arial"/>
              </w:rPr>
              <w:t xml:space="preserve">operations and project management </w:t>
            </w:r>
          </w:p>
          <w:p w14:paraId="360B1E09" w14:textId="77777777" w:rsidR="00247BB6" w:rsidRDefault="00247BB6" w:rsidP="00247BB6">
            <w:pPr>
              <w:numPr>
                <w:ilvl w:val="0"/>
                <w:numId w:val="18"/>
              </w:numPr>
              <w:rPr>
                <w:rFonts w:cs="Arial"/>
              </w:rPr>
            </w:pPr>
            <w:r>
              <w:rPr>
                <w:rFonts w:cs="Arial"/>
              </w:rPr>
              <w:t xml:space="preserve">Experience of professional writing e.g. briefings, reports </w:t>
            </w:r>
            <w:proofErr w:type="spellStart"/>
            <w:r>
              <w:rPr>
                <w:rFonts w:cs="Arial"/>
              </w:rPr>
              <w:t>etc</w:t>
            </w:r>
            <w:proofErr w:type="spellEnd"/>
          </w:p>
          <w:p w14:paraId="638C1297" w14:textId="77777777" w:rsidR="00247BB6" w:rsidRDefault="00247BB6" w:rsidP="00247BB6">
            <w:pPr>
              <w:numPr>
                <w:ilvl w:val="0"/>
                <w:numId w:val="18"/>
              </w:numPr>
              <w:rPr>
                <w:rFonts w:cs="Arial"/>
              </w:rPr>
            </w:pPr>
            <w:r>
              <w:rPr>
                <w:rFonts w:cs="Arial"/>
              </w:rPr>
              <w:t>Good understanding of the political system</w:t>
            </w:r>
          </w:p>
          <w:p w14:paraId="0FB21B1A" w14:textId="77777777" w:rsidR="00247BB6" w:rsidRDefault="00247BB6" w:rsidP="00247BB6">
            <w:pPr>
              <w:ind w:left="394"/>
              <w:rPr>
                <w:rFonts w:cs="Arial"/>
              </w:rPr>
            </w:pPr>
          </w:p>
          <w:p w14:paraId="5D1D53F0" w14:textId="707B6261" w:rsidR="00247BB6" w:rsidRPr="005E0BEA" w:rsidRDefault="00247BB6" w:rsidP="00247BB6">
            <w:pPr>
              <w:rPr>
                <w:rFonts w:cs="Arial"/>
                <w:b/>
                <w:iCs/>
                <w:u w:val="single"/>
              </w:rPr>
            </w:pPr>
            <w:r w:rsidRPr="005E0BEA">
              <w:rPr>
                <w:rFonts w:cs="Arial"/>
                <w:b/>
                <w:iCs/>
                <w:u w:val="single"/>
              </w:rPr>
              <w:t>Communications &amp; Interpersonal Skills</w:t>
            </w:r>
          </w:p>
          <w:p w14:paraId="492A0FB4" w14:textId="77777777" w:rsidR="00247BB6" w:rsidRPr="005E0BEA" w:rsidRDefault="00247BB6" w:rsidP="00247BB6">
            <w:pPr>
              <w:rPr>
                <w:rFonts w:cs="Arial"/>
                <w:b/>
                <w:i/>
                <w:iCs/>
              </w:rPr>
            </w:pPr>
            <w:r w:rsidRPr="005E0BEA">
              <w:rPr>
                <w:rFonts w:cs="Arial"/>
                <w:b/>
                <w:i/>
                <w:iCs/>
              </w:rPr>
              <w:t>Demonstrate:</w:t>
            </w:r>
          </w:p>
          <w:p w14:paraId="6DA94D58" w14:textId="77777777" w:rsidR="00247BB6" w:rsidRPr="005E0BEA" w:rsidRDefault="00247BB6" w:rsidP="00247BB6">
            <w:pPr>
              <w:numPr>
                <w:ilvl w:val="0"/>
                <w:numId w:val="19"/>
              </w:numPr>
              <w:rPr>
                <w:rFonts w:cs="Arial"/>
                <w:iCs/>
              </w:rPr>
            </w:pPr>
            <w:r w:rsidRPr="005E0BEA">
              <w:rPr>
                <w:rFonts w:cs="Arial"/>
                <w:iCs/>
              </w:rPr>
              <w:t>Excellent communication and interpersonal skills in order to deal effectively with a wide range of stakeholders</w:t>
            </w:r>
          </w:p>
          <w:p w14:paraId="13092AD3" w14:textId="77777777" w:rsidR="00247BB6" w:rsidRPr="005E0BEA" w:rsidRDefault="00247BB6" w:rsidP="00247BB6">
            <w:pPr>
              <w:numPr>
                <w:ilvl w:val="0"/>
                <w:numId w:val="19"/>
              </w:numPr>
              <w:rPr>
                <w:rFonts w:cs="Arial"/>
                <w:iCs/>
              </w:rPr>
            </w:pPr>
            <w:r w:rsidRPr="005E0BEA">
              <w:rPr>
                <w:rFonts w:cs="Arial"/>
                <w:iCs/>
              </w:rPr>
              <w:t>The ability to present information clearly, concisely and confidently when speaking and in writing</w:t>
            </w:r>
          </w:p>
          <w:p w14:paraId="5A3D821B" w14:textId="77777777" w:rsidR="00247BB6" w:rsidRPr="005E0BEA" w:rsidRDefault="00247BB6" w:rsidP="00247BB6">
            <w:pPr>
              <w:numPr>
                <w:ilvl w:val="0"/>
                <w:numId w:val="19"/>
              </w:numPr>
              <w:rPr>
                <w:rFonts w:cs="Arial"/>
                <w:iCs/>
                <w:u w:val="single"/>
              </w:rPr>
            </w:pPr>
            <w:r w:rsidRPr="005E0BEA">
              <w:rPr>
                <w:rFonts w:cs="Arial"/>
                <w:iCs/>
              </w:rPr>
              <w:t>The ability to build and maintain relationships with colleagues and other stakeholders to assist in performing the role</w:t>
            </w:r>
          </w:p>
          <w:p w14:paraId="0EFF9B47" w14:textId="77777777" w:rsidR="00247BB6" w:rsidRDefault="00247BB6" w:rsidP="00247BB6">
            <w:pPr>
              <w:rPr>
                <w:rFonts w:cs="Arial"/>
                <w:b/>
                <w:iCs/>
                <w:u w:val="single"/>
              </w:rPr>
            </w:pPr>
          </w:p>
          <w:p w14:paraId="50DC5267" w14:textId="28CA35B6" w:rsidR="00247BB6" w:rsidRPr="005E0BEA" w:rsidRDefault="00247BB6" w:rsidP="00247BB6">
            <w:pPr>
              <w:rPr>
                <w:rFonts w:cs="Arial"/>
                <w:b/>
                <w:iCs/>
                <w:u w:val="single"/>
              </w:rPr>
            </w:pPr>
            <w:r w:rsidRPr="005E0BEA">
              <w:rPr>
                <w:rFonts w:cs="Arial"/>
                <w:b/>
                <w:iCs/>
                <w:u w:val="single"/>
              </w:rPr>
              <w:t>Planning &amp; Managing Resources</w:t>
            </w:r>
          </w:p>
          <w:p w14:paraId="2F521DF9" w14:textId="77777777" w:rsidR="00247BB6" w:rsidRPr="005E0BEA" w:rsidRDefault="00247BB6" w:rsidP="00247BB6">
            <w:pPr>
              <w:rPr>
                <w:rFonts w:cs="Arial"/>
                <w:b/>
                <w:i/>
                <w:iCs/>
              </w:rPr>
            </w:pPr>
            <w:r w:rsidRPr="005E0BEA">
              <w:rPr>
                <w:rFonts w:cs="Arial"/>
                <w:b/>
                <w:i/>
                <w:iCs/>
              </w:rPr>
              <w:t>Demonstrate:</w:t>
            </w:r>
          </w:p>
          <w:p w14:paraId="7C54AA27" w14:textId="77777777" w:rsidR="00247BB6" w:rsidRPr="005E0BEA" w:rsidRDefault="00247BB6" w:rsidP="00247BB6">
            <w:pPr>
              <w:numPr>
                <w:ilvl w:val="0"/>
                <w:numId w:val="16"/>
              </w:numPr>
              <w:rPr>
                <w:rFonts w:cs="Arial"/>
                <w:iCs/>
              </w:rPr>
            </w:pPr>
            <w:r w:rsidRPr="005E0BEA">
              <w:rPr>
                <w:rFonts w:cs="Arial"/>
                <w:iCs/>
              </w:rPr>
              <w:t>Strong planning and organising skills including, structuring and organising own work load and that of others effectively</w:t>
            </w:r>
          </w:p>
          <w:p w14:paraId="57108C0F" w14:textId="77777777" w:rsidR="00247BB6" w:rsidRPr="005E0BEA" w:rsidRDefault="00247BB6" w:rsidP="00247BB6">
            <w:pPr>
              <w:numPr>
                <w:ilvl w:val="0"/>
                <w:numId w:val="16"/>
              </w:numPr>
              <w:rPr>
                <w:rFonts w:cs="Arial"/>
                <w:iCs/>
              </w:rPr>
            </w:pPr>
            <w:r w:rsidRPr="005E0BEA">
              <w:rPr>
                <w:rFonts w:cs="Arial"/>
                <w:iCs/>
              </w:rPr>
              <w:t>The ability to use computer technology effectively for the management and delivery of results</w:t>
            </w:r>
          </w:p>
          <w:p w14:paraId="30D9F8E3" w14:textId="77777777" w:rsidR="00247BB6" w:rsidRPr="005E0BEA" w:rsidRDefault="00247BB6" w:rsidP="00247BB6">
            <w:pPr>
              <w:numPr>
                <w:ilvl w:val="0"/>
                <w:numId w:val="16"/>
              </w:numPr>
              <w:rPr>
                <w:rFonts w:cs="Arial"/>
                <w:iCs/>
              </w:rPr>
            </w:pPr>
            <w:r w:rsidRPr="005E0BEA">
              <w:rPr>
                <w:rFonts w:cs="Arial"/>
                <w:iCs/>
              </w:rPr>
              <w:t>The ability to take responsibility and be accountable for the delivery of agreed objectives</w:t>
            </w:r>
          </w:p>
          <w:p w14:paraId="352DE359" w14:textId="77777777" w:rsidR="00247BB6" w:rsidRPr="005E0BEA" w:rsidRDefault="00247BB6" w:rsidP="00247BB6">
            <w:pPr>
              <w:numPr>
                <w:ilvl w:val="0"/>
                <w:numId w:val="16"/>
              </w:numPr>
              <w:rPr>
                <w:rFonts w:cs="Arial"/>
                <w:iCs/>
              </w:rPr>
            </w:pPr>
            <w:r w:rsidRPr="005E0BEA">
              <w:rPr>
                <w:rFonts w:cs="Arial"/>
                <w:iCs/>
              </w:rPr>
              <w:t>A logical and pragmatic approach to workload, delivering the best possible results with the resources available</w:t>
            </w:r>
            <w:r>
              <w:rPr>
                <w:rFonts w:cs="Arial"/>
                <w:iCs/>
              </w:rPr>
              <w:br/>
            </w:r>
          </w:p>
          <w:p w14:paraId="3C77A0BA" w14:textId="77777777" w:rsidR="00247BB6" w:rsidRPr="005E0BEA" w:rsidRDefault="00247BB6" w:rsidP="00247BB6">
            <w:pPr>
              <w:rPr>
                <w:rFonts w:cs="Arial"/>
                <w:b/>
                <w:iCs/>
                <w:u w:val="single"/>
              </w:rPr>
            </w:pPr>
            <w:r w:rsidRPr="005E0BEA">
              <w:rPr>
                <w:rFonts w:cs="Arial"/>
                <w:b/>
                <w:iCs/>
                <w:u w:val="single"/>
              </w:rPr>
              <w:t>Commitment to a Quality Service</w:t>
            </w:r>
          </w:p>
          <w:p w14:paraId="545DDFC7" w14:textId="77777777" w:rsidR="00247BB6" w:rsidRPr="005E0BEA" w:rsidRDefault="00247BB6" w:rsidP="00247BB6">
            <w:pPr>
              <w:rPr>
                <w:rFonts w:cs="Arial"/>
                <w:b/>
                <w:i/>
                <w:iCs/>
              </w:rPr>
            </w:pPr>
            <w:r w:rsidRPr="005E0BEA">
              <w:rPr>
                <w:rFonts w:cs="Arial"/>
                <w:b/>
                <w:i/>
                <w:iCs/>
              </w:rPr>
              <w:t>Demonstrate:</w:t>
            </w:r>
          </w:p>
          <w:p w14:paraId="305EB7D3" w14:textId="77777777" w:rsidR="00247BB6" w:rsidRPr="005E0BEA" w:rsidRDefault="00247BB6" w:rsidP="00247BB6">
            <w:pPr>
              <w:numPr>
                <w:ilvl w:val="0"/>
                <w:numId w:val="15"/>
              </w:numPr>
              <w:rPr>
                <w:rFonts w:cs="Arial"/>
                <w:iCs/>
              </w:rPr>
            </w:pPr>
            <w:r w:rsidRPr="005E0BEA">
              <w:rPr>
                <w:rFonts w:cs="Arial"/>
                <w:iCs/>
              </w:rPr>
              <w:t xml:space="preserve">Evidence of incorporating the needs of the service user into service delivery </w:t>
            </w:r>
          </w:p>
          <w:p w14:paraId="3CBEEE06" w14:textId="77777777" w:rsidR="00247BB6" w:rsidRPr="005E0BEA" w:rsidRDefault="00247BB6" w:rsidP="00247BB6">
            <w:pPr>
              <w:numPr>
                <w:ilvl w:val="0"/>
                <w:numId w:val="15"/>
              </w:numPr>
              <w:rPr>
                <w:rFonts w:cs="Arial"/>
                <w:iCs/>
              </w:rPr>
            </w:pPr>
            <w:r w:rsidRPr="005E0BEA">
              <w:rPr>
                <w:rFonts w:cs="Arial"/>
                <w:iCs/>
              </w:rPr>
              <w:t>Evidence of proactively identifying areas for improvement and the development of practical solutions for their implementation</w:t>
            </w:r>
          </w:p>
          <w:p w14:paraId="03BE23E4" w14:textId="77777777" w:rsidR="00247BB6" w:rsidRPr="005E0BEA" w:rsidRDefault="00247BB6" w:rsidP="00247BB6">
            <w:pPr>
              <w:numPr>
                <w:ilvl w:val="0"/>
                <w:numId w:val="15"/>
              </w:numPr>
              <w:rPr>
                <w:rFonts w:cs="Arial"/>
                <w:iCs/>
              </w:rPr>
            </w:pPr>
            <w:r w:rsidRPr="005E0BEA">
              <w:rPr>
                <w:rFonts w:cs="Arial"/>
                <w:iCs/>
              </w:rPr>
              <w:lastRenderedPageBreak/>
              <w:t>Evidence of practicing and promoting a strong focus on delivering high quality customer service for internal and external customers</w:t>
            </w:r>
          </w:p>
          <w:p w14:paraId="30738EC9" w14:textId="77777777" w:rsidR="00247BB6" w:rsidRPr="005E0BEA" w:rsidRDefault="00247BB6" w:rsidP="00247BB6">
            <w:pPr>
              <w:numPr>
                <w:ilvl w:val="0"/>
                <w:numId w:val="15"/>
              </w:numPr>
              <w:rPr>
                <w:rFonts w:cs="Arial"/>
                <w:iCs/>
              </w:rPr>
            </w:pPr>
            <w:r w:rsidRPr="005E0BEA">
              <w:rPr>
                <w:rFonts w:cs="Arial"/>
                <w:iCs/>
              </w:rPr>
              <w:t>Commitment to developing own knowledge and expertise</w:t>
            </w:r>
          </w:p>
          <w:p w14:paraId="5C398E42" w14:textId="77777777" w:rsidR="00247BB6" w:rsidRPr="005E0BEA" w:rsidRDefault="00247BB6" w:rsidP="00247BB6">
            <w:pPr>
              <w:ind w:left="360"/>
              <w:rPr>
                <w:rFonts w:cs="Arial"/>
                <w:iCs/>
              </w:rPr>
            </w:pPr>
          </w:p>
          <w:p w14:paraId="271360A1" w14:textId="77777777" w:rsidR="00247BB6" w:rsidRPr="005E0BEA" w:rsidRDefault="00247BB6" w:rsidP="00247BB6">
            <w:pPr>
              <w:rPr>
                <w:rFonts w:cs="Arial"/>
                <w:b/>
                <w:iCs/>
                <w:u w:val="single"/>
              </w:rPr>
            </w:pPr>
            <w:r w:rsidRPr="005E0BEA">
              <w:rPr>
                <w:rFonts w:cs="Arial"/>
                <w:b/>
                <w:iCs/>
                <w:u w:val="single"/>
              </w:rPr>
              <w:t xml:space="preserve">Evaluating Information, Problem Solving &amp; Decision Making </w:t>
            </w:r>
          </w:p>
          <w:p w14:paraId="2D6ED47C" w14:textId="77777777" w:rsidR="00247BB6" w:rsidRPr="005E0BEA" w:rsidRDefault="00247BB6" w:rsidP="00247BB6">
            <w:pPr>
              <w:rPr>
                <w:rFonts w:cs="Arial"/>
                <w:b/>
                <w:i/>
                <w:iCs/>
              </w:rPr>
            </w:pPr>
            <w:r w:rsidRPr="005E0BEA">
              <w:rPr>
                <w:rFonts w:cs="Arial"/>
                <w:b/>
                <w:i/>
                <w:iCs/>
              </w:rPr>
              <w:t>Demonstrate:</w:t>
            </w:r>
          </w:p>
          <w:p w14:paraId="0FDA6447" w14:textId="77777777" w:rsidR="00247BB6" w:rsidRPr="005E0BEA" w:rsidRDefault="00247BB6" w:rsidP="00247BB6">
            <w:pPr>
              <w:numPr>
                <w:ilvl w:val="0"/>
                <w:numId w:val="17"/>
              </w:numPr>
              <w:rPr>
                <w:rFonts w:cs="Arial"/>
                <w:iCs/>
              </w:rPr>
            </w:pPr>
            <w:r w:rsidRPr="005E0BEA">
              <w:rPr>
                <w:rFonts w:cs="Arial"/>
                <w:iCs/>
              </w:rPr>
              <w:t>The ability to gather and analyse information from relevant sources, weighing up a range of critical factors to develop solutions and make decisions as appropriate</w:t>
            </w:r>
          </w:p>
          <w:p w14:paraId="4845B95B" w14:textId="77777777" w:rsidR="00247BB6" w:rsidRPr="005E0BEA" w:rsidRDefault="00247BB6" w:rsidP="00247BB6">
            <w:pPr>
              <w:numPr>
                <w:ilvl w:val="0"/>
                <w:numId w:val="17"/>
              </w:numPr>
              <w:rPr>
                <w:rFonts w:cs="Arial"/>
                <w:iCs/>
              </w:rPr>
            </w:pPr>
            <w:r w:rsidRPr="005E0BEA">
              <w:rPr>
                <w:rFonts w:cs="Arial"/>
                <w:iCs/>
              </w:rPr>
              <w:t>Ability to make sound decisions with a well-reasoned rationale and to stand by these</w:t>
            </w:r>
          </w:p>
          <w:p w14:paraId="35E4AF6D" w14:textId="77777777" w:rsidR="00247BB6" w:rsidRPr="005E0BEA" w:rsidRDefault="00247BB6" w:rsidP="00247BB6">
            <w:pPr>
              <w:numPr>
                <w:ilvl w:val="0"/>
                <w:numId w:val="14"/>
              </w:numPr>
              <w:rPr>
                <w:rFonts w:cs="Arial"/>
                <w:iCs/>
              </w:rPr>
            </w:pPr>
            <w:r w:rsidRPr="005E0BEA">
              <w:rPr>
                <w:rFonts w:cs="Arial"/>
                <w:iCs/>
              </w:rPr>
              <w:t>Initiative in the resolution of complex issues</w:t>
            </w:r>
          </w:p>
          <w:p w14:paraId="212ABA7F" w14:textId="77777777" w:rsidR="00247BB6" w:rsidRPr="005E0BEA" w:rsidRDefault="00247BB6" w:rsidP="00247BB6">
            <w:pPr>
              <w:numPr>
                <w:ilvl w:val="0"/>
                <w:numId w:val="14"/>
              </w:numPr>
              <w:rPr>
                <w:rFonts w:cs="Arial"/>
                <w:iCs/>
              </w:rPr>
            </w:pPr>
            <w:r w:rsidRPr="005E0BEA">
              <w:rPr>
                <w:rFonts w:cs="Arial"/>
                <w:iCs/>
              </w:rPr>
              <w:t>A capacity to develop new proposals and put forward solutions to address problems</w:t>
            </w:r>
          </w:p>
          <w:p w14:paraId="7F416210" w14:textId="77777777" w:rsidR="00247BB6" w:rsidRPr="005E0BEA" w:rsidRDefault="00247BB6" w:rsidP="00247BB6">
            <w:pPr>
              <w:rPr>
                <w:rFonts w:cs="Arial"/>
                <w:iCs/>
              </w:rPr>
            </w:pPr>
          </w:p>
          <w:p w14:paraId="0A5C0E68" w14:textId="77777777" w:rsidR="00247BB6" w:rsidRPr="005E0BEA" w:rsidRDefault="00247BB6" w:rsidP="00247BB6">
            <w:pPr>
              <w:rPr>
                <w:rFonts w:cs="Arial"/>
                <w:b/>
                <w:iCs/>
                <w:u w:val="single"/>
              </w:rPr>
            </w:pPr>
            <w:r w:rsidRPr="005E0BEA">
              <w:rPr>
                <w:rFonts w:cs="Arial"/>
                <w:b/>
                <w:iCs/>
                <w:u w:val="single"/>
              </w:rPr>
              <w:t>Team Working</w:t>
            </w:r>
          </w:p>
          <w:p w14:paraId="08A1525F" w14:textId="77777777" w:rsidR="00247BB6" w:rsidRPr="005E0BEA" w:rsidRDefault="00247BB6" w:rsidP="00247BB6">
            <w:pPr>
              <w:rPr>
                <w:rFonts w:cs="Arial"/>
                <w:b/>
                <w:i/>
                <w:iCs/>
              </w:rPr>
            </w:pPr>
            <w:r w:rsidRPr="005E0BEA">
              <w:rPr>
                <w:rFonts w:cs="Arial"/>
                <w:b/>
                <w:i/>
                <w:iCs/>
              </w:rPr>
              <w:t>Demonstrate:</w:t>
            </w:r>
          </w:p>
          <w:p w14:paraId="2FE1CEE5" w14:textId="77777777" w:rsidR="00247BB6" w:rsidRPr="005E0BEA" w:rsidRDefault="00247BB6" w:rsidP="00247BB6">
            <w:pPr>
              <w:numPr>
                <w:ilvl w:val="0"/>
                <w:numId w:val="13"/>
              </w:numPr>
              <w:rPr>
                <w:rFonts w:cs="Arial"/>
                <w:iCs/>
              </w:rPr>
            </w:pPr>
            <w:r w:rsidRPr="005E0BEA">
              <w:rPr>
                <w:rFonts w:cs="Arial"/>
                <w:iCs/>
              </w:rPr>
              <w:t>The ability to work  with the team to facilitate high performance, developing clear and realistic objectives</w:t>
            </w:r>
          </w:p>
          <w:p w14:paraId="04CAEC81" w14:textId="77777777" w:rsidR="00247BB6" w:rsidRPr="005E0BEA" w:rsidRDefault="00247BB6" w:rsidP="00247BB6">
            <w:pPr>
              <w:numPr>
                <w:ilvl w:val="0"/>
                <w:numId w:val="13"/>
              </w:numPr>
              <w:rPr>
                <w:rFonts w:cs="Arial"/>
                <w:iCs/>
              </w:rPr>
            </w:pPr>
            <w:r w:rsidRPr="005E0BEA">
              <w:rPr>
                <w:rFonts w:cs="Arial"/>
                <w:iCs/>
              </w:rPr>
              <w:t>The ability to address performance issues as they arise</w:t>
            </w:r>
          </w:p>
          <w:p w14:paraId="77DFC503" w14:textId="77777777" w:rsidR="00247BB6" w:rsidRDefault="00247BB6" w:rsidP="00247BB6">
            <w:pPr>
              <w:numPr>
                <w:ilvl w:val="0"/>
                <w:numId w:val="13"/>
              </w:numPr>
              <w:rPr>
                <w:rFonts w:cs="Arial"/>
                <w:iCs/>
              </w:rPr>
            </w:pPr>
            <w:r w:rsidRPr="005E0BEA">
              <w:rPr>
                <w:rFonts w:cs="Arial"/>
                <w:iCs/>
              </w:rPr>
              <w:t>Flexibil</w:t>
            </w:r>
            <w:r>
              <w:rPr>
                <w:rFonts w:cs="Arial"/>
                <w:iCs/>
              </w:rPr>
              <w:t>ity and willingness to adapt</w:t>
            </w:r>
            <w:r w:rsidRPr="005E0BEA">
              <w:rPr>
                <w:rFonts w:cs="Arial"/>
                <w:iCs/>
              </w:rPr>
              <w:t>, positively contributing to the implementation of change</w:t>
            </w:r>
          </w:p>
          <w:p w14:paraId="5E95EE1D" w14:textId="77777777" w:rsidR="00247BB6" w:rsidRPr="005E0BEA" w:rsidRDefault="00247BB6" w:rsidP="00247BB6">
            <w:pPr>
              <w:numPr>
                <w:ilvl w:val="0"/>
                <w:numId w:val="13"/>
              </w:numPr>
              <w:rPr>
                <w:rFonts w:cs="Arial"/>
                <w:iCs/>
              </w:rPr>
            </w:pPr>
            <w:r>
              <w:rPr>
                <w:rFonts w:cs="Arial"/>
                <w:iCs/>
              </w:rPr>
              <w:t>The ability to work in a cross functional manner with other teams in the Communications and Public Affairs Division</w:t>
            </w:r>
          </w:p>
          <w:p w14:paraId="6E8D0ED1" w14:textId="05F1785F" w:rsidR="00A909F8" w:rsidRPr="00247BB6" w:rsidRDefault="00A909F8" w:rsidP="00247BB6">
            <w:pPr>
              <w:jc w:val="both"/>
              <w:rPr>
                <w:rFonts w:eastAsia="Arial" w:cs="Arial"/>
                <w:color w:val="000000" w:themeColor="text1"/>
              </w:rPr>
            </w:pPr>
          </w:p>
        </w:tc>
      </w:tr>
      <w:tr w:rsidR="000E728F" w:rsidRPr="00247BB6" w14:paraId="7E15F0C8" w14:textId="77777777" w:rsidTr="00363C66">
        <w:tc>
          <w:tcPr>
            <w:tcW w:w="2572" w:type="dxa"/>
          </w:tcPr>
          <w:p w14:paraId="6C3A7C1A" w14:textId="77777777" w:rsidR="000E728F" w:rsidRPr="00247BB6" w:rsidRDefault="000E728F" w:rsidP="000E728F">
            <w:pPr>
              <w:rPr>
                <w:rFonts w:cs="Arial"/>
                <w:b/>
                <w:bCs/>
              </w:rPr>
            </w:pPr>
            <w:r w:rsidRPr="00247BB6">
              <w:rPr>
                <w:rFonts w:cs="Arial"/>
                <w:b/>
                <w:bCs/>
              </w:rPr>
              <w:lastRenderedPageBreak/>
              <w:t>Campaign Specific Selection Process</w:t>
            </w:r>
          </w:p>
          <w:p w14:paraId="1AB7D88D" w14:textId="77777777" w:rsidR="000E728F" w:rsidRPr="00247BB6" w:rsidRDefault="000E728F" w:rsidP="000E728F">
            <w:pPr>
              <w:jc w:val="both"/>
              <w:rPr>
                <w:rFonts w:cs="Arial"/>
                <w:b/>
                <w:bCs/>
              </w:rPr>
            </w:pPr>
          </w:p>
          <w:p w14:paraId="19FB4A4E" w14:textId="77777777" w:rsidR="000E728F" w:rsidRPr="00247BB6" w:rsidRDefault="000E728F" w:rsidP="000E728F">
            <w:pPr>
              <w:jc w:val="both"/>
              <w:rPr>
                <w:rFonts w:cs="Arial"/>
                <w:b/>
                <w:bCs/>
              </w:rPr>
            </w:pPr>
            <w:r w:rsidRPr="00247BB6">
              <w:rPr>
                <w:rFonts w:cs="Arial"/>
                <w:b/>
                <w:bCs/>
              </w:rPr>
              <w:t>Ranking/Shortlisting / Interview</w:t>
            </w:r>
          </w:p>
        </w:tc>
        <w:tc>
          <w:tcPr>
            <w:tcW w:w="8344" w:type="dxa"/>
          </w:tcPr>
          <w:p w14:paraId="60F7B852" w14:textId="77777777" w:rsidR="00AE248C" w:rsidRPr="00247BB6" w:rsidRDefault="00AE248C" w:rsidP="00AE248C">
            <w:pPr>
              <w:rPr>
                <w:rFonts w:cs="Arial"/>
              </w:rPr>
            </w:pPr>
            <w:r w:rsidRPr="00247BB6">
              <w:rPr>
                <w:rFonts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A671ACD" w14:textId="77777777" w:rsidR="00AE248C" w:rsidRPr="00247BB6" w:rsidRDefault="00AE248C" w:rsidP="00AE248C">
            <w:pPr>
              <w:rPr>
                <w:rFonts w:cs="Arial"/>
              </w:rPr>
            </w:pPr>
          </w:p>
          <w:p w14:paraId="007BEB5D" w14:textId="77777777" w:rsidR="00AE248C" w:rsidRPr="00247BB6" w:rsidRDefault="00AE248C" w:rsidP="00AE248C">
            <w:pPr>
              <w:rPr>
                <w:rFonts w:cs="Arial"/>
              </w:rPr>
            </w:pPr>
            <w:r w:rsidRPr="00247BB6">
              <w:rPr>
                <w:rFonts w:cs="Arial"/>
              </w:rPr>
              <w:t xml:space="preserve">Failure to include information regarding these requirements may result in you not progressing to the next stage of the selection process.  </w:t>
            </w:r>
          </w:p>
          <w:p w14:paraId="2D010DCD" w14:textId="77777777" w:rsidR="00AE248C" w:rsidRPr="00247BB6" w:rsidRDefault="00AE248C" w:rsidP="00AE248C">
            <w:pPr>
              <w:rPr>
                <w:rFonts w:cs="Arial"/>
                <w:iCs/>
              </w:rPr>
            </w:pPr>
          </w:p>
          <w:p w14:paraId="1C7B4219" w14:textId="77777777" w:rsidR="00AE248C" w:rsidRPr="00247BB6" w:rsidRDefault="00AE248C" w:rsidP="00AE248C">
            <w:pPr>
              <w:rPr>
                <w:rFonts w:cs="Arial"/>
                <w:iCs/>
              </w:rPr>
            </w:pPr>
            <w:r w:rsidRPr="00247BB6">
              <w:rPr>
                <w:rFonts w:cs="Arial"/>
                <w:iCs/>
              </w:rPr>
              <w:t>Those successful at the ranking stage of this process (where applied) will be placed on an order of merit and will be called to interview in ‘bands’ depending on the service needs of the organisation.</w:t>
            </w:r>
          </w:p>
          <w:p w14:paraId="7F370DB6" w14:textId="41472BA7" w:rsidR="000E728F" w:rsidRPr="00247BB6" w:rsidRDefault="000E728F" w:rsidP="00AE248C">
            <w:pPr>
              <w:rPr>
                <w:rFonts w:cs="Arial"/>
                <w:iCs/>
              </w:rPr>
            </w:pPr>
          </w:p>
        </w:tc>
      </w:tr>
      <w:tr w:rsidR="00363C66" w:rsidRPr="00247BB6" w14:paraId="3B735D1B" w14:textId="77777777" w:rsidTr="00363C66">
        <w:tc>
          <w:tcPr>
            <w:tcW w:w="2572" w:type="dxa"/>
          </w:tcPr>
          <w:p w14:paraId="2F97DB90" w14:textId="77777777" w:rsidR="00363C66" w:rsidRPr="00247BB6" w:rsidRDefault="00363C66" w:rsidP="00363C66">
            <w:pPr>
              <w:rPr>
                <w:rFonts w:cs="Arial"/>
                <w:b/>
                <w:bCs/>
              </w:rPr>
            </w:pPr>
            <w:r w:rsidRPr="00247BB6">
              <w:rPr>
                <w:rFonts w:cs="Arial"/>
                <w:b/>
                <w:bCs/>
              </w:rPr>
              <w:t xml:space="preserve">Diversity, Equality and Inclusion </w:t>
            </w:r>
          </w:p>
          <w:p w14:paraId="5CA082D0" w14:textId="77777777" w:rsidR="00363C66" w:rsidRPr="00247BB6" w:rsidRDefault="00363C66" w:rsidP="000E728F">
            <w:pPr>
              <w:rPr>
                <w:rFonts w:cs="Arial"/>
                <w:b/>
                <w:bCs/>
              </w:rPr>
            </w:pPr>
          </w:p>
        </w:tc>
        <w:tc>
          <w:tcPr>
            <w:tcW w:w="8344" w:type="dxa"/>
          </w:tcPr>
          <w:p w14:paraId="5044741A" w14:textId="77777777" w:rsidR="00AE248C" w:rsidRPr="00247BB6" w:rsidRDefault="00AE248C" w:rsidP="00AE248C">
            <w:pPr>
              <w:rPr>
                <w:rFonts w:cs="Arial"/>
                <w:iCs/>
              </w:rPr>
            </w:pPr>
            <w:r w:rsidRPr="00247BB6">
              <w:rPr>
                <w:rFonts w:cs="Arial"/>
                <w:iCs/>
              </w:rPr>
              <w:t>The HSE is an equal opportunities employer.</w:t>
            </w:r>
          </w:p>
          <w:p w14:paraId="6D26F2CB" w14:textId="77777777" w:rsidR="00AE248C" w:rsidRPr="00247BB6" w:rsidRDefault="00AE248C" w:rsidP="00AE248C">
            <w:pPr>
              <w:rPr>
                <w:rFonts w:cs="Arial"/>
                <w:color w:val="000000"/>
                <w:shd w:val="clear" w:color="auto" w:fill="FFFFFF"/>
              </w:rPr>
            </w:pPr>
          </w:p>
          <w:p w14:paraId="0A3D3E6D" w14:textId="77777777" w:rsidR="00AE248C" w:rsidRPr="00247BB6" w:rsidRDefault="00AE248C" w:rsidP="00AE248C">
            <w:pPr>
              <w:rPr>
                <w:rFonts w:cs="Arial"/>
                <w:color w:val="000000"/>
                <w:shd w:val="clear" w:color="auto" w:fill="FFFFFF"/>
              </w:rPr>
            </w:pPr>
            <w:r w:rsidRPr="00247BB6">
              <w:rPr>
                <w:rFonts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A9085A1" w14:textId="77777777" w:rsidR="00AE248C" w:rsidRPr="00247BB6" w:rsidRDefault="00AE248C" w:rsidP="00AE248C">
            <w:pPr>
              <w:rPr>
                <w:rFonts w:cs="Arial"/>
                <w:color w:val="000000"/>
                <w:shd w:val="clear" w:color="auto" w:fill="FFFFFF"/>
              </w:rPr>
            </w:pPr>
          </w:p>
          <w:p w14:paraId="45636DDF" w14:textId="77777777" w:rsidR="00AE248C" w:rsidRPr="00247BB6" w:rsidRDefault="00AE248C" w:rsidP="00AE248C">
            <w:pPr>
              <w:rPr>
                <w:rFonts w:cs="Arial"/>
                <w:color w:val="000000"/>
                <w:shd w:val="clear" w:color="auto" w:fill="FFFFFF"/>
              </w:rPr>
            </w:pPr>
            <w:r w:rsidRPr="00247BB6">
              <w:rPr>
                <w:rFonts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27ACB92" w14:textId="77777777" w:rsidR="00AE248C" w:rsidRPr="00247BB6" w:rsidRDefault="00AE248C" w:rsidP="00AE248C">
            <w:pPr>
              <w:rPr>
                <w:rFonts w:cs="Arial"/>
                <w:color w:val="000000"/>
                <w:shd w:val="clear" w:color="auto" w:fill="FFFFFF"/>
              </w:rPr>
            </w:pPr>
          </w:p>
          <w:p w14:paraId="0BE0656D" w14:textId="77777777" w:rsidR="00AE248C" w:rsidRPr="00247BB6" w:rsidRDefault="00AE248C" w:rsidP="00AE248C">
            <w:pPr>
              <w:rPr>
                <w:rFonts w:cs="Arial"/>
                <w:color w:val="000000"/>
                <w:shd w:val="clear" w:color="auto" w:fill="FFFFFF"/>
              </w:rPr>
            </w:pPr>
            <w:r w:rsidRPr="00247BB6">
              <w:rPr>
                <w:rFonts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A9FC1B7" w14:textId="77777777" w:rsidR="00AE248C" w:rsidRPr="00247BB6" w:rsidRDefault="00AE248C" w:rsidP="00AE248C">
            <w:pPr>
              <w:rPr>
                <w:rFonts w:cs="Arial"/>
                <w:color w:val="000000"/>
                <w:shd w:val="clear" w:color="auto" w:fill="FFFFFF"/>
              </w:rPr>
            </w:pPr>
          </w:p>
          <w:p w14:paraId="1DD76F63" w14:textId="77777777" w:rsidR="00AE248C" w:rsidRPr="00247BB6" w:rsidRDefault="00AE248C" w:rsidP="00AE248C">
            <w:pPr>
              <w:rPr>
                <w:rFonts w:cs="Arial"/>
              </w:rPr>
            </w:pPr>
            <w:r w:rsidRPr="00247BB6">
              <w:rPr>
                <w:rFonts w:cs="Arial"/>
              </w:rPr>
              <w:t xml:space="preserve">Read more about the HSE’s commitment to </w:t>
            </w:r>
            <w:hyperlink r:id="rId12" w:history="1">
              <w:r w:rsidRPr="00247BB6">
                <w:rPr>
                  <w:rStyle w:val="Hyperlink"/>
                  <w:rFonts w:cs="Arial"/>
                </w:rPr>
                <w:t>Diversity, Equality and Inclusion</w:t>
              </w:r>
            </w:hyperlink>
            <w:r w:rsidRPr="00247BB6">
              <w:rPr>
                <w:rFonts w:cs="Arial"/>
              </w:rPr>
              <w:t xml:space="preserve"> </w:t>
            </w:r>
          </w:p>
          <w:p w14:paraId="6E6A1C13" w14:textId="77777777" w:rsidR="00456C4B" w:rsidRDefault="00456C4B" w:rsidP="00363C66">
            <w:pPr>
              <w:rPr>
                <w:rFonts w:cs="Arial"/>
              </w:rPr>
            </w:pPr>
          </w:p>
          <w:p w14:paraId="31DFFE5A" w14:textId="77777777" w:rsidR="00456C4B" w:rsidRDefault="00456C4B" w:rsidP="00363C66">
            <w:pPr>
              <w:rPr>
                <w:rFonts w:cs="Arial"/>
              </w:rPr>
            </w:pPr>
          </w:p>
          <w:p w14:paraId="14C74373" w14:textId="77C3E974" w:rsidR="00363C66" w:rsidRPr="00247BB6" w:rsidRDefault="00363C66" w:rsidP="00363C66">
            <w:pPr>
              <w:rPr>
                <w:rFonts w:cs="Arial"/>
              </w:rPr>
            </w:pPr>
            <w:r w:rsidRPr="00247BB6" w:rsidDel="009164B8">
              <w:rPr>
                <w:rFonts w:cs="Arial"/>
              </w:rPr>
              <w:t xml:space="preserve"> </w:t>
            </w:r>
          </w:p>
        </w:tc>
      </w:tr>
      <w:tr w:rsidR="000E728F" w:rsidRPr="00247BB6" w14:paraId="62531390" w14:textId="77777777" w:rsidTr="00363C66">
        <w:tc>
          <w:tcPr>
            <w:tcW w:w="2572" w:type="dxa"/>
          </w:tcPr>
          <w:p w14:paraId="2AC317A0" w14:textId="77777777" w:rsidR="000E728F" w:rsidRPr="00247BB6" w:rsidRDefault="000E728F" w:rsidP="000E728F">
            <w:pPr>
              <w:jc w:val="both"/>
              <w:rPr>
                <w:rFonts w:cs="Arial"/>
                <w:b/>
                <w:bCs/>
              </w:rPr>
            </w:pPr>
            <w:r w:rsidRPr="00247BB6">
              <w:rPr>
                <w:rFonts w:cs="Arial"/>
                <w:b/>
                <w:bCs/>
              </w:rPr>
              <w:lastRenderedPageBreak/>
              <w:t>Code of Practice</w:t>
            </w:r>
          </w:p>
        </w:tc>
        <w:tc>
          <w:tcPr>
            <w:tcW w:w="8344" w:type="dxa"/>
          </w:tcPr>
          <w:p w14:paraId="606F2102" w14:textId="77777777" w:rsidR="00AE248C" w:rsidRPr="00247BB6" w:rsidRDefault="00AE248C" w:rsidP="00AE248C">
            <w:pPr>
              <w:rPr>
                <w:rFonts w:cs="Arial"/>
                <w:lang w:eastAsia="en-US"/>
              </w:rPr>
            </w:pPr>
            <w:r w:rsidRPr="00247BB6">
              <w:rPr>
                <w:rFonts w:cs="Arial"/>
              </w:rPr>
              <w:t>The Health Service Executive</w:t>
            </w:r>
            <w:r w:rsidRPr="00247BB6">
              <w:rPr>
                <w:rFonts w:cs="Arial"/>
                <w:color w:val="FF0000"/>
              </w:rPr>
              <w:t xml:space="preserve"> </w:t>
            </w:r>
            <w:r w:rsidRPr="00247BB6">
              <w:rPr>
                <w:rFonts w:cs="Arial"/>
              </w:rPr>
              <w:t>will run this campaign in compliance with the Code of Practice prepared by the Commission for Public Service Appointments (CPSA).</w:t>
            </w:r>
          </w:p>
          <w:p w14:paraId="22522464" w14:textId="77777777" w:rsidR="00AE248C" w:rsidRPr="00247BB6" w:rsidRDefault="00AE248C" w:rsidP="00AE248C">
            <w:pPr>
              <w:rPr>
                <w:rFonts w:cs="Arial"/>
                <w:lang w:val="en-GB" w:eastAsia="en-GB"/>
              </w:rPr>
            </w:pPr>
          </w:p>
          <w:p w14:paraId="444AE1ED" w14:textId="77777777" w:rsidR="00AE248C" w:rsidRPr="00247BB6" w:rsidRDefault="00AE248C" w:rsidP="00AE248C">
            <w:pPr>
              <w:shd w:val="clear" w:color="auto" w:fill="FFFFFF"/>
              <w:spacing w:line="276" w:lineRule="auto"/>
              <w:rPr>
                <w:rFonts w:cs="Arial"/>
                <w:color w:val="333333"/>
              </w:rPr>
            </w:pPr>
            <w:r w:rsidRPr="00247BB6">
              <w:rPr>
                <w:rFonts w:cs="Arial"/>
              </w:rPr>
              <w:t xml:space="preserve">The CPSA is responsible for </w:t>
            </w:r>
            <w:r w:rsidRPr="00247BB6">
              <w:rPr>
                <w:rFonts w:cs="Arial"/>
                <w:color w:val="333333"/>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7CA1386" w14:textId="77777777" w:rsidR="00AE248C" w:rsidRPr="00247BB6" w:rsidRDefault="00AE248C" w:rsidP="00AE248C">
            <w:pPr>
              <w:ind w:firstLine="720"/>
              <w:rPr>
                <w:rFonts w:cs="Arial"/>
                <w:lang w:val="en-GB" w:eastAsia="en-GB"/>
              </w:rPr>
            </w:pPr>
          </w:p>
          <w:p w14:paraId="6E5BA7A9" w14:textId="77777777" w:rsidR="00AE248C" w:rsidRPr="00247BB6" w:rsidRDefault="00AE248C" w:rsidP="00AE248C">
            <w:pPr>
              <w:rPr>
                <w:rFonts w:cs="Arial"/>
                <w:lang w:eastAsia="en-US"/>
              </w:rPr>
            </w:pPr>
            <w:r w:rsidRPr="00247BB6">
              <w:rPr>
                <w:rFonts w:cs="Arial"/>
              </w:rPr>
              <w:t xml:space="preserve">Read the </w:t>
            </w:r>
            <w:hyperlink r:id="rId13" w:history="1">
              <w:r w:rsidRPr="00247BB6">
                <w:rPr>
                  <w:rStyle w:val="Hyperlink"/>
                  <w:rFonts w:cs="Arial"/>
                </w:rPr>
                <w:t>CPSA Code of Practice</w:t>
              </w:r>
            </w:hyperlink>
            <w:r w:rsidRPr="00247BB6">
              <w:rPr>
                <w:rFonts w:cs="Arial"/>
              </w:rPr>
              <w:t xml:space="preserve">. </w:t>
            </w:r>
          </w:p>
          <w:p w14:paraId="4763FFA4" w14:textId="4D3BF023" w:rsidR="000E728F" w:rsidRPr="00247BB6" w:rsidRDefault="000E728F" w:rsidP="00AE248C">
            <w:pPr>
              <w:rPr>
                <w:rFonts w:cs="Arial"/>
              </w:rPr>
            </w:pPr>
          </w:p>
        </w:tc>
      </w:tr>
      <w:tr w:rsidR="000E728F" w:rsidRPr="00247BB6" w14:paraId="3303188D" w14:textId="77777777" w:rsidTr="00363C66">
        <w:tc>
          <w:tcPr>
            <w:tcW w:w="10916" w:type="dxa"/>
            <w:gridSpan w:val="2"/>
          </w:tcPr>
          <w:p w14:paraId="2E6BB9F7" w14:textId="6D2FDD30" w:rsidR="00363C66" w:rsidRPr="00247BB6" w:rsidRDefault="00363C66" w:rsidP="00363C66">
            <w:pPr>
              <w:rPr>
                <w:rFonts w:cs="Arial"/>
              </w:rPr>
            </w:pPr>
            <w:r w:rsidRPr="00247BB6">
              <w:rPr>
                <w:rFonts w:cs="Arial"/>
              </w:rPr>
              <w:t>The ref</w:t>
            </w:r>
            <w:r w:rsidR="00AE248C" w:rsidRPr="00247BB6">
              <w:rPr>
                <w:rFonts w:cs="Arial"/>
              </w:rPr>
              <w:t>orm programme outlined for the health s</w:t>
            </w:r>
            <w:r w:rsidRPr="00247BB6">
              <w:rPr>
                <w:rFonts w:cs="Arial"/>
              </w:rPr>
              <w:t>ervices may impact on this role and as structures change the Job Specification may be reviewed.</w:t>
            </w:r>
          </w:p>
          <w:p w14:paraId="75CA02AF" w14:textId="77777777" w:rsidR="00363C66" w:rsidRPr="00247BB6" w:rsidRDefault="00363C66" w:rsidP="00363C66">
            <w:pPr>
              <w:rPr>
                <w:rFonts w:cs="Arial"/>
              </w:rPr>
            </w:pPr>
          </w:p>
          <w:p w14:paraId="3D564E35" w14:textId="61D5D820" w:rsidR="000E728F" w:rsidRPr="00247BB6" w:rsidRDefault="00363C66" w:rsidP="00363C66">
            <w:pPr>
              <w:jc w:val="both"/>
              <w:rPr>
                <w:rFonts w:cs="Arial"/>
              </w:rPr>
            </w:pPr>
            <w:r w:rsidRPr="00247BB6">
              <w:rPr>
                <w:rFonts w:cs="Arial"/>
              </w:rPr>
              <w:t>This Job Specification is a guide to the general range of duties assigned to the post holder. It is intended to be neither definitive nor restrictive and is subject to periodic review with the employee concerned.</w:t>
            </w:r>
          </w:p>
        </w:tc>
      </w:tr>
    </w:tbl>
    <w:p w14:paraId="201B124F" w14:textId="4E109F01" w:rsidR="005A797A" w:rsidRPr="00247BB6" w:rsidRDefault="005A797A" w:rsidP="00363C66">
      <w:pPr>
        <w:spacing w:line="276" w:lineRule="auto"/>
        <w:rPr>
          <w:rFonts w:cs="Arial"/>
          <w:lang w:val="en-GB" w:eastAsia="en-GB"/>
        </w:rPr>
      </w:pPr>
    </w:p>
    <w:p w14:paraId="6EB0CF6A" w14:textId="1011FE7C" w:rsidR="005770B1" w:rsidRPr="00247BB6" w:rsidRDefault="005770B1" w:rsidP="00363C66">
      <w:pPr>
        <w:spacing w:line="276" w:lineRule="auto"/>
        <w:rPr>
          <w:rFonts w:cs="Arial"/>
          <w:lang w:val="en-GB" w:eastAsia="en-GB"/>
        </w:rPr>
      </w:pPr>
    </w:p>
    <w:p w14:paraId="1D5CA0F5" w14:textId="05979C8B" w:rsidR="005770B1" w:rsidRPr="00247BB6" w:rsidRDefault="005770B1" w:rsidP="00363C66">
      <w:pPr>
        <w:spacing w:line="276" w:lineRule="auto"/>
        <w:rPr>
          <w:rFonts w:cs="Arial"/>
          <w:lang w:val="en-GB" w:eastAsia="en-GB"/>
        </w:rPr>
      </w:pPr>
    </w:p>
    <w:p w14:paraId="0C272014" w14:textId="4D519532" w:rsidR="005770B1" w:rsidRPr="00247BB6" w:rsidRDefault="0074463B" w:rsidP="0074463B">
      <w:pPr>
        <w:spacing w:after="200" w:line="276" w:lineRule="auto"/>
        <w:rPr>
          <w:rFonts w:cs="Arial"/>
          <w:lang w:val="en-GB" w:eastAsia="en-GB"/>
        </w:rPr>
      </w:pPr>
      <w:r w:rsidRPr="00247BB6">
        <w:rPr>
          <w:rFonts w:cs="Arial"/>
          <w:lang w:val="en-GB" w:eastAsia="en-GB"/>
        </w:rPr>
        <w:br w:type="page"/>
      </w:r>
      <w:bookmarkStart w:id="0" w:name="_GoBack"/>
      <w:bookmarkEnd w:id="0"/>
    </w:p>
    <w:p w14:paraId="47F2F9B1" w14:textId="11911B1F" w:rsidR="00363C66" w:rsidRPr="00247BB6" w:rsidRDefault="00D346A3" w:rsidP="00363C66">
      <w:pPr>
        <w:spacing w:line="276" w:lineRule="auto"/>
        <w:jc w:val="center"/>
        <w:rPr>
          <w:rFonts w:cs="Arial"/>
          <w:lang w:val="en-GB" w:eastAsia="en-GB"/>
        </w:rPr>
      </w:pPr>
      <w:r w:rsidRPr="00247BB6">
        <w:rPr>
          <w:rFonts w:cs="Arial"/>
          <w:b/>
          <w:iCs/>
          <w:lang w:val="en-GB" w:eastAsia="en-GB"/>
        </w:rPr>
        <w:lastRenderedPageBreak/>
        <w:t>Grade VI</w:t>
      </w:r>
      <w:r w:rsidR="001C1D2D" w:rsidRPr="00247BB6">
        <w:rPr>
          <w:rFonts w:cs="Arial"/>
          <w:b/>
          <w:iCs/>
          <w:lang w:val="en-GB" w:eastAsia="en-GB"/>
        </w:rPr>
        <w:t xml:space="preserve"> </w:t>
      </w:r>
      <w:r w:rsidR="00120B13">
        <w:rPr>
          <w:rFonts w:cs="Arial"/>
          <w:b/>
          <w:iCs/>
          <w:lang w:val="en-GB" w:eastAsia="en-GB"/>
        </w:rPr>
        <w:t>Press Officer</w:t>
      </w:r>
      <w:r w:rsidR="00E94DCC" w:rsidRPr="00247BB6">
        <w:rPr>
          <w:rFonts w:cs="Arial"/>
          <w:b/>
          <w:iCs/>
          <w:lang w:val="en-GB" w:eastAsia="en-GB"/>
        </w:rPr>
        <w:t xml:space="preserve"> </w:t>
      </w:r>
    </w:p>
    <w:p w14:paraId="4ECB7AE0" w14:textId="0267173C" w:rsidR="00BA33FD" w:rsidRPr="00247BB6" w:rsidRDefault="00BA33FD" w:rsidP="00363C66">
      <w:pPr>
        <w:spacing w:line="276" w:lineRule="auto"/>
        <w:jc w:val="center"/>
        <w:rPr>
          <w:rFonts w:cs="Arial"/>
          <w:lang w:val="en-GB" w:eastAsia="en-GB"/>
        </w:rPr>
      </w:pPr>
      <w:r w:rsidRPr="00247BB6">
        <w:rPr>
          <w:rFonts w:cs="Arial"/>
          <w:b/>
          <w:lang w:val="en-GB" w:eastAsia="en-GB"/>
        </w:rPr>
        <w:t>Terms and Conditions of Employment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633"/>
      </w:tblGrid>
      <w:tr w:rsidR="00BA33FD" w:rsidRPr="00247BB6" w14:paraId="096A4BE7" w14:textId="77777777" w:rsidTr="00DD15DB">
        <w:tc>
          <w:tcPr>
            <w:tcW w:w="1984" w:type="dxa"/>
          </w:tcPr>
          <w:p w14:paraId="6F35B2DF" w14:textId="77777777" w:rsidR="00BA33FD" w:rsidRPr="00247BB6" w:rsidRDefault="00BA33FD" w:rsidP="00BA33FD">
            <w:pPr>
              <w:jc w:val="both"/>
              <w:rPr>
                <w:rFonts w:cs="Arial"/>
                <w:b/>
                <w:bCs/>
                <w:lang w:val="en-GB" w:eastAsia="en-GB"/>
              </w:rPr>
            </w:pPr>
            <w:r w:rsidRPr="00247BB6">
              <w:rPr>
                <w:rFonts w:cs="Arial"/>
                <w:b/>
                <w:bCs/>
                <w:lang w:val="en-GB" w:eastAsia="en-GB"/>
              </w:rPr>
              <w:t xml:space="preserve">Tenure </w:t>
            </w:r>
          </w:p>
        </w:tc>
        <w:tc>
          <w:tcPr>
            <w:tcW w:w="7633" w:type="dxa"/>
          </w:tcPr>
          <w:p w14:paraId="7A1C0A7F" w14:textId="3C84AE99" w:rsidR="00BA33FD" w:rsidRPr="00247BB6" w:rsidRDefault="00312C82" w:rsidP="00BA33FD">
            <w:pPr>
              <w:tabs>
                <w:tab w:val="left" w:pos="-720"/>
                <w:tab w:val="left" w:pos="0"/>
                <w:tab w:val="left" w:pos="720"/>
              </w:tabs>
              <w:suppressAutoHyphens/>
              <w:jc w:val="both"/>
              <w:rPr>
                <w:rFonts w:cs="Arial"/>
                <w:spacing w:val="-3"/>
                <w:lang w:val="en-GB" w:eastAsia="en-GB"/>
              </w:rPr>
            </w:pPr>
            <w:r w:rsidRPr="00247BB6">
              <w:rPr>
                <w:rFonts w:cs="Arial"/>
                <w:spacing w:val="-3"/>
                <w:lang w:val="en-GB" w:eastAsia="en-GB"/>
              </w:rPr>
              <w:t xml:space="preserve">The </w:t>
            </w:r>
            <w:r w:rsidR="009F0A8A" w:rsidRPr="00247BB6">
              <w:rPr>
                <w:rFonts w:cs="Arial"/>
                <w:spacing w:val="-3"/>
                <w:lang w:val="en-GB" w:eastAsia="en-GB"/>
              </w:rPr>
              <w:t>current vacancy is</w:t>
            </w:r>
            <w:r w:rsidR="00E94DCC" w:rsidRPr="00247BB6">
              <w:rPr>
                <w:rFonts w:cs="Arial"/>
                <w:spacing w:val="-3"/>
                <w:lang w:val="en-GB" w:eastAsia="en-GB"/>
              </w:rPr>
              <w:t xml:space="preserve"> </w:t>
            </w:r>
            <w:r w:rsidR="006034AC" w:rsidRPr="00247BB6">
              <w:rPr>
                <w:rFonts w:cs="Arial"/>
                <w:spacing w:val="-3"/>
                <w:lang w:val="en-GB" w:eastAsia="en-GB"/>
              </w:rPr>
              <w:t>permanent</w:t>
            </w:r>
            <w:r w:rsidR="00BA33FD" w:rsidRPr="00247BB6">
              <w:rPr>
                <w:rFonts w:cs="Arial"/>
                <w:spacing w:val="-3"/>
                <w:lang w:val="en-GB" w:eastAsia="en-GB"/>
              </w:rPr>
              <w:t xml:space="preserve"> and whole time.  </w:t>
            </w:r>
          </w:p>
          <w:p w14:paraId="20CBA326" w14:textId="77777777" w:rsidR="00BA33FD" w:rsidRPr="00247BB6" w:rsidRDefault="00BA33FD" w:rsidP="00BA33FD">
            <w:pPr>
              <w:tabs>
                <w:tab w:val="left" w:pos="-720"/>
                <w:tab w:val="left" w:pos="0"/>
                <w:tab w:val="left" w:pos="720"/>
              </w:tabs>
              <w:suppressAutoHyphens/>
              <w:jc w:val="both"/>
              <w:rPr>
                <w:rFonts w:cs="Arial"/>
                <w:spacing w:val="-3"/>
                <w:lang w:val="en-GB" w:eastAsia="en-GB"/>
              </w:rPr>
            </w:pPr>
          </w:p>
          <w:p w14:paraId="38DA4F3F" w14:textId="77777777" w:rsidR="00F54EB9" w:rsidRPr="00247BB6" w:rsidRDefault="00F54EB9" w:rsidP="00F54EB9">
            <w:pPr>
              <w:tabs>
                <w:tab w:val="left" w:pos="-720"/>
                <w:tab w:val="left" w:pos="0"/>
                <w:tab w:val="left" w:pos="720"/>
              </w:tabs>
              <w:suppressAutoHyphens/>
              <w:jc w:val="both"/>
              <w:rPr>
                <w:rFonts w:cs="Arial"/>
                <w:spacing w:val="-3"/>
              </w:rPr>
            </w:pPr>
            <w:r w:rsidRPr="00247BB6">
              <w:rPr>
                <w:rFonts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A1EE6CD" w14:textId="77777777" w:rsidR="00F54EB9" w:rsidRPr="00247BB6" w:rsidRDefault="00F54EB9" w:rsidP="00F54EB9">
            <w:pPr>
              <w:tabs>
                <w:tab w:val="left" w:pos="-720"/>
                <w:tab w:val="left" w:pos="0"/>
                <w:tab w:val="left" w:pos="720"/>
              </w:tabs>
              <w:suppressAutoHyphens/>
              <w:jc w:val="both"/>
              <w:rPr>
                <w:rFonts w:cs="Arial"/>
                <w:spacing w:val="-3"/>
              </w:rPr>
            </w:pPr>
          </w:p>
          <w:p w14:paraId="7E8901D0" w14:textId="77777777" w:rsidR="00F54EB9" w:rsidRPr="00247BB6" w:rsidRDefault="00F54EB9" w:rsidP="00F54EB9">
            <w:pPr>
              <w:tabs>
                <w:tab w:val="left" w:pos="-720"/>
                <w:tab w:val="left" w:pos="0"/>
                <w:tab w:val="left" w:pos="720"/>
              </w:tabs>
              <w:suppressAutoHyphens/>
              <w:jc w:val="both"/>
              <w:rPr>
                <w:rFonts w:cs="Arial"/>
                <w:spacing w:val="-3"/>
              </w:rPr>
            </w:pPr>
            <w:r w:rsidRPr="00247BB6">
              <w:rPr>
                <w:rFonts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7D7EED80" w14:textId="77777777" w:rsidR="00BA33FD" w:rsidRPr="00247BB6" w:rsidRDefault="00BA33FD" w:rsidP="00BA33FD">
            <w:pPr>
              <w:tabs>
                <w:tab w:val="left" w:pos="-720"/>
                <w:tab w:val="left" w:pos="0"/>
                <w:tab w:val="left" w:pos="720"/>
              </w:tabs>
              <w:suppressAutoHyphens/>
              <w:jc w:val="both"/>
              <w:rPr>
                <w:rFonts w:cs="Arial"/>
                <w:spacing w:val="-3"/>
                <w:lang w:val="en-GB" w:eastAsia="en-GB"/>
              </w:rPr>
            </w:pPr>
          </w:p>
        </w:tc>
      </w:tr>
      <w:tr w:rsidR="00BA33FD" w:rsidRPr="00247BB6" w14:paraId="004B2F2C" w14:textId="77777777" w:rsidTr="00DD15DB">
        <w:tc>
          <w:tcPr>
            <w:tcW w:w="1984" w:type="dxa"/>
          </w:tcPr>
          <w:p w14:paraId="4DEE8EE5" w14:textId="77777777" w:rsidR="00BA33FD" w:rsidRPr="00247BB6" w:rsidRDefault="00BA33FD" w:rsidP="00BA33FD">
            <w:pPr>
              <w:jc w:val="both"/>
              <w:rPr>
                <w:rFonts w:cs="Arial"/>
                <w:b/>
                <w:bCs/>
                <w:lang w:val="en-GB" w:eastAsia="en-GB"/>
              </w:rPr>
            </w:pPr>
            <w:r w:rsidRPr="00247BB6">
              <w:rPr>
                <w:rFonts w:cs="Arial"/>
                <w:b/>
                <w:bCs/>
                <w:lang w:val="en-GB" w:eastAsia="en-GB"/>
              </w:rPr>
              <w:t xml:space="preserve">Remuneration </w:t>
            </w:r>
          </w:p>
        </w:tc>
        <w:tc>
          <w:tcPr>
            <w:tcW w:w="7633" w:type="dxa"/>
          </w:tcPr>
          <w:p w14:paraId="30D7E2B9" w14:textId="08CAC9EE" w:rsidR="00F54EB9" w:rsidRPr="00247BB6" w:rsidRDefault="001C4D20" w:rsidP="001C4D20">
            <w:pPr>
              <w:jc w:val="both"/>
              <w:rPr>
                <w:rFonts w:cs="Arial"/>
                <w:b/>
                <w:color w:val="000000"/>
              </w:rPr>
            </w:pPr>
            <w:r w:rsidRPr="00247BB6">
              <w:rPr>
                <w:rFonts w:cs="Arial"/>
              </w:rPr>
              <w:t xml:space="preserve">The Salary scale for the post </w:t>
            </w:r>
            <w:r w:rsidR="00F236D8" w:rsidRPr="00247BB6">
              <w:rPr>
                <w:rFonts w:cs="Arial"/>
              </w:rPr>
              <w:t>is</w:t>
            </w:r>
            <w:r w:rsidR="00F236D8" w:rsidRPr="00247BB6">
              <w:rPr>
                <w:rFonts w:cs="Arial"/>
                <w:b/>
                <w:color w:val="000000"/>
              </w:rPr>
              <w:t xml:space="preserve"> </w:t>
            </w:r>
            <w:r w:rsidR="00F54EB9" w:rsidRPr="00247BB6">
              <w:rPr>
                <w:rFonts w:cs="Arial"/>
                <w:color w:val="000000"/>
              </w:rPr>
              <w:t>as at</w:t>
            </w:r>
            <w:r w:rsidR="00F54EB9" w:rsidRPr="00247BB6">
              <w:rPr>
                <w:rFonts w:cs="Arial"/>
                <w:b/>
                <w:color w:val="000000"/>
              </w:rPr>
              <w:t xml:space="preserve"> </w:t>
            </w:r>
            <w:r w:rsidR="0074463B" w:rsidRPr="00247BB6">
              <w:rPr>
                <w:rFonts w:cs="Arial"/>
                <w:color w:val="000000"/>
              </w:rPr>
              <w:t>(01/10/2024)</w:t>
            </w:r>
          </w:p>
          <w:p w14:paraId="53AB8890" w14:textId="77777777" w:rsidR="00F54EB9" w:rsidRPr="00247BB6" w:rsidRDefault="00F54EB9" w:rsidP="001C4D20">
            <w:pPr>
              <w:jc w:val="both"/>
              <w:rPr>
                <w:rFonts w:cs="Arial"/>
                <w:b/>
                <w:color w:val="000000"/>
              </w:rPr>
            </w:pPr>
          </w:p>
          <w:p w14:paraId="39EDB185" w14:textId="72E61A35" w:rsidR="009926BB" w:rsidRPr="00247BB6" w:rsidRDefault="002D203E" w:rsidP="00BA33FD">
            <w:pPr>
              <w:jc w:val="both"/>
              <w:rPr>
                <w:rFonts w:cs="Arial"/>
                <w:b/>
              </w:rPr>
            </w:pPr>
            <w:r w:rsidRPr="00247BB6">
              <w:rPr>
                <w:rFonts w:cs="Arial"/>
              </w:rPr>
              <w:t xml:space="preserve">€55,644, €56,971, €58,589, €61,629, €63,447, </w:t>
            </w:r>
            <w:r w:rsidRPr="00247BB6">
              <w:rPr>
                <w:rFonts w:cs="Arial"/>
                <w:b/>
              </w:rPr>
              <w:t>€65,711, €67,981 LSIs</w:t>
            </w:r>
          </w:p>
          <w:p w14:paraId="3E0CB571" w14:textId="77777777" w:rsidR="002D203E" w:rsidRPr="00247BB6" w:rsidRDefault="002D203E" w:rsidP="00BA33FD">
            <w:pPr>
              <w:jc w:val="both"/>
              <w:rPr>
                <w:rFonts w:cs="Arial"/>
                <w:lang w:val="en-GB" w:eastAsia="en-GB"/>
              </w:rPr>
            </w:pPr>
          </w:p>
          <w:p w14:paraId="4617A243" w14:textId="77777777" w:rsidR="00F54EB9" w:rsidRPr="00247BB6" w:rsidRDefault="00F54EB9" w:rsidP="00F54EB9">
            <w:pPr>
              <w:jc w:val="both"/>
              <w:rPr>
                <w:rFonts w:cs="Arial"/>
              </w:rPr>
            </w:pPr>
            <w:r w:rsidRPr="00247BB6">
              <w:rPr>
                <w:rFonts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6EA9461" w14:textId="77777777" w:rsidR="002A0BF8" w:rsidRPr="00247BB6" w:rsidRDefault="002A0BF8" w:rsidP="00BA33FD">
            <w:pPr>
              <w:jc w:val="both"/>
              <w:rPr>
                <w:rFonts w:cs="Arial"/>
                <w:lang w:val="en-GB" w:eastAsia="en-GB"/>
              </w:rPr>
            </w:pPr>
          </w:p>
        </w:tc>
      </w:tr>
      <w:tr w:rsidR="00BA33FD" w:rsidRPr="00247BB6" w14:paraId="664B50CF" w14:textId="77777777" w:rsidTr="00DD15DB">
        <w:tc>
          <w:tcPr>
            <w:tcW w:w="1984" w:type="dxa"/>
          </w:tcPr>
          <w:p w14:paraId="5F5D6DF8" w14:textId="77777777" w:rsidR="00BA33FD" w:rsidRPr="00247BB6" w:rsidRDefault="00BA33FD" w:rsidP="00BA33FD">
            <w:pPr>
              <w:jc w:val="both"/>
              <w:rPr>
                <w:rFonts w:cs="Arial"/>
                <w:b/>
                <w:bCs/>
                <w:lang w:val="en-GB" w:eastAsia="en-GB"/>
              </w:rPr>
            </w:pPr>
            <w:r w:rsidRPr="00247BB6">
              <w:rPr>
                <w:rFonts w:cs="Arial"/>
                <w:b/>
                <w:bCs/>
                <w:lang w:val="en-GB" w:eastAsia="en-GB"/>
              </w:rPr>
              <w:t>Working Week</w:t>
            </w:r>
          </w:p>
          <w:p w14:paraId="1E50ABC6" w14:textId="77777777" w:rsidR="00BA33FD" w:rsidRPr="00247BB6" w:rsidRDefault="00BA33FD" w:rsidP="00BA33FD">
            <w:pPr>
              <w:jc w:val="both"/>
              <w:rPr>
                <w:rFonts w:cs="Arial"/>
                <w:b/>
                <w:bCs/>
                <w:lang w:val="en-GB" w:eastAsia="en-GB"/>
              </w:rPr>
            </w:pPr>
          </w:p>
        </w:tc>
        <w:tc>
          <w:tcPr>
            <w:tcW w:w="7633" w:type="dxa"/>
          </w:tcPr>
          <w:p w14:paraId="3D9BBC32" w14:textId="77777777" w:rsidR="00F54EB9" w:rsidRPr="00247BB6" w:rsidRDefault="00BA33FD" w:rsidP="00F54EB9">
            <w:pPr>
              <w:jc w:val="both"/>
              <w:rPr>
                <w:rFonts w:cs="Arial"/>
              </w:rPr>
            </w:pPr>
            <w:r w:rsidRPr="00247BB6">
              <w:rPr>
                <w:rFonts w:cs="Arial"/>
                <w:lang w:val="en-GB" w:eastAsia="en-GB"/>
              </w:rPr>
              <w:t>The standard working</w:t>
            </w:r>
            <w:r w:rsidR="00020ED3" w:rsidRPr="00247BB6">
              <w:rPr>
                <w:rFonts w:cs="Arial"/>
                <w:lang w:val="en-GB" w:eastAsia="en-GB"/>
              </w:rPr>
              <w:t xml:space="preserve"> week applying to the post is </w:t>
            </w:r>
            <w:r w:rsidR="00F54EB9" w:rsidRPr="00247BB6">
              <w:rPr>
                <w:rFonts w:cs="Arial"/>
              </w:rPr>
              <w:t xml:space="preserve">to be confirmed at Job Offer stage.  </w:t>
            </w:r>
          </w:p>
          <w:p w14:paraId="34EB050C" w14:textId="1A8FACB3" w:rsidR="00BA33FD" w:rsidRPr="00247BB6" w:rsidRDefault="00BA33FD" w:rsidP="00BA33FD">
            <w:pPr>
              <w:jc w:val="both"/>
              <w:rPr>
                <w:rFonts w:cs="Arial"/>
                <w:lang w:val="en-GB" w:eastAsia="en-GB"/>
              </w:rPr>
            </w:pPr>
          </w:p>
          <w:p w14:paraId="372D776D" w14:textId="4A838F24" w:rsidR="00BA33FD" w:rsidRPr="00247BB6" w:rsidRDefault="00F54EB9" w:rsidP="00BA33FD">
            <w:pPr>
              <w:jc w:val="both"/>
              <w:rPr>
                <w:rFonts w:cs="Arial"/>
                <w:lang w:val="en-GB" w:eastAsia="en-GB"/>
              </w:rPr>
            </w:pPr>
            <w:smartTag w:uri="urn:schemas-microsoft-com:office:smarttags" w:element="stockticker">
              <w:r w:rsidRPr="00247BB6">
                <w:rPr>
                  <w:rFonts w:cs="Arial"/>
                </w:rPr>
                <w:t>HSE</w:t>
              </w:r>
            </w:smartTag>
            <w:r w:rsidRPr="00247BB6">
              <w:rPr>
                <w:rFonts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247BB6">
              <w:rPr>
                <w:rFonts w:cs="Arial"/>
                <w:vertAlign w:val="superscript"/>
              </w:rPr>
              <w:t>th</w:t>
            </w:r>
            <w:r w:rsidRPr="00247BB6">
              <w:rPr>
                <w:rFonts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247BB6">
                <w:rPr>
                  <w:rFonts w:cs="Arial"/>
                </w:rPr>
                <w:t>8am-8pm</w:t>
              </w:r>
            </w:smartTag>
            <w:r w:rsidRPr="00247BB6">
              <w:rPr>
                <w:rFonts w:cs="Arial"/>
              </w:rPr>
              <w:t xml:space="preserve"> over seven days to meet the requirements for extended day services in accordance with the terms of the Framework Agreement (Implementation of Clause 30.4 of Towards 2016).</w:t>
            </w:r>
          </w:p>
        </w:tc>
      </w:tr>
      <w:tr w:rsidR="00BA33FD" w:rsidRPr="00247BB6" w14:paraId="26DC6BD0" w14:textId="77777777" w:rsidTr="00DD15DB">
        <w:tc>
          <w:tcPr>
            <w:tcW w:w="1984" w:type="dxa"/>
          </w:tcPr>
          <w:p w14:paraId="72680896" w14:textId="77777777" w:rsidR="00BA33FD" w:rsidRPr="00247BB6" w:rsidRDefault="00BA33FD" w:rsidP="00BA33FD">
            <w:pPr>
              <w:jc w:val="both"/>
              <w:rPr>
                <w:rFonts w:cs="Arial"/>
                <w:b/>
                <w:bCs/>
                <w:lang w:val="en-GB" w:eastAsia="en-GB"/>
              </w:rPr>
            </w:pPr>
            <w:r w:rsidRPr="00247BB6">
              <w:rPr>
                <w:rFonts w:cs="Arial"/>
                <w:b/>
                <w:bCs/>
                <w:lang w:val="en-GB" w:eastAsia="en-GB"/>
              </w:rPr>
              <w:t>Annual Leave</w:t>
            </w:r>
          </w:p>
        </w:tc>
        <w:tc>
          <w:tcPr>
            <w:tcW w:w="7633" w:type="dxa"/>
          </w:tcPr>
          <w:p w14:paraId="1C1E5835" w14:textId="6EB3B2D4" w:rsidR="00BA33FD" w:rsidRPr="00247BB6" w:rsidRDefault="00BA33FD" w:rsidP="00BA33FD">
            <w:pPr>
              <w:rPr>
                <w:rFonts w:cs="Arial"/>
                <w:lang w:val="en-GB" w:eastAsia="en-GB"/>
              </w:rPr>
            </w:pPr>
            <w:r w:rsidRPr="00247BB6">
              <w:rPr>
                <w:rFonts w:cs="Arial"/>
                <w:lang w:val="en-GB" w:eastAsia="en-GB"/>
              </w:rPr>
              <w:t xml:space="preserve">The annual leave associated with the post will be confirmed at </w:t>
            </w:r>
            <w:r w:rsidR="009926BB" w:rsidRPr="00247BB6">
              <w:rPr>
                <w:rFonts w:cs="Arial"/>
                <w:lang w:val="en-GB" w:eastAsia="en-GB"/>
              </w:rPr>
              <w:t>Contracting</w:t>
            </w:r>
            <w:r w:rsidRPr="00247BB6">
              <w:rPr>
                <w:rFonts w:cs="Arial"/>
                <w:lang w:val="en-GB" w:eastAsia="en-GB"/>
              </w:rPr>
              <w:t xml:space="preserve"> stage.</w:t>
            </w:r>
          </w:p>
          <w:p w14:paraId="532AAA84" w14:textId="77777777" w:rsidR="00BA33FD" w:rsidRPr="00247BB6" w:rsidRDefault="00BA33FD" w:rsidP="00BA33FD">
            <w:pPr>
              <w:jc w:val="both"/>
              <w:rPr>
                <w:rFonts w:cs="Arial"/>
                <w:lang w:val="en-GB" w:eastAsia="en-GB"/>
              </w:rPr>
            </w:pPr>
          </w:p>
        </w:tc>
      </w:tr>
      <w:tr w:rsidR="00BA33FD" w:rsidRPr="00247BB6" w14:paraId="52656314" w14:textId="77777777" w:rsidTr="00DD15DB">
        <w:tc>
          <w:tcPr>
            <w:tcW w:w="1984" w:type="dxa"/>
          </w:tcPr>
          <w:p w14:paraId="7120C694" w14:textId="77777777" w:rsidR="00BA33FD" w:rsidRPr="00247BB6" w:rsidRDefault="00BA33FD" w:rsidP="00BA33FD">
            <w:pPr>
              <w:jc w:val="both"/>
              <w:rPr>
                <w:rFonts w:cs="Arial"/>
                <w:b/>
                <w:bCs/>
                <w:lang w:val="en-GB" w:eastAsia="en-GB"/>
              </w:rPr>
            </w:pPr>
            <w:r w:rsidRPr="00247BB6">
              <w:rPr>
                <w:rFonts w:cs="Arial"/>
                <w:b/>
                <w:bCs/>
                <w:lang w:val="en-GB" w:eastAsia="en-GB"/>
              </w:rPr>
              <w:t>Superannuation</w:t>
            </w:r>
          </w:p>
          <w:p w14:paraId="116F0891" w14:textId="77777777" w:rsidR="00BA33FD" w:rsidRPr="00247BB6" w:rsidRDefault="00BA33FD" w:rsidP="00BA33FD">
            <w:pPr>
              <w:jc w:val="both"/>
              <w:rPr>
                <w:rFonts w:cs="Arial"/>
                <w:b/>
                <w:bCs/>
                <w:lang w:val="en-GB" w:eastAsia="en-GB"/>
              </w:rPr>
            </w:pPr>
          </w:p>
          <w:p w14:paraId="6BA84C42" w14:textId="77777777" w:rsidR="00BA33FD" w:rsidRPr="00247BB6" w:rsidRDefault="00BA33FD" w:rsidP="00BA33FD">
            <w:pPr>
              <w:jc w:val="both"/>
              <w:rPr>
                <w:rFonts w:cs="Arial"/>
                <w:b/>
                <w:bCs/>
                <w:lang w:val="en-GB" w:eastAsia="en-GB"/>
              </w:rPr>
            </w:pPr>
          </w:p>
        </w:tc>
        <w:tc>
          <w:tcPr>
            <w:tcW w:w="7633" w:type="dxa"/>
          </w:tcPr>
          <w:p w14:paraId="328278E9" w14:textId="07EF4BA6" w:rsidR="00BA33FD" w:rsidRPr="00247BB6" w:rsidRDefault="00F54EB9" w:rsidP="00BA33FD">
            <w:pPr>
              <w:jc w:val="both"/>
              <w:rPr>
                <w:rFonts w:cs="Arial"/>
                <w:lang w:val="en-GB" w:eastAsia="en-GB"/>
              </w:rPr>
            </w:pPr>
            <w:r w:rsidRPr="00247BB6">
              <w:rPr>
                <w:rFonts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247BB6">
                <w:rPr>
                  <w:rFonts w:cs="Arial"/>
                </w:rPr>
                <w:t>the 01</w:t>
              </w:r>
              <w:r w:rsidRPr="00247BB6">
                <w:rPr>
                  <w:rFonts w:cs="Arial"/>
                  <w:vertAlign w:val="superscript"/>
                </w:rPr>
                <w:t>st</w:t>
              </w:r>
              <w:r w:rsidRPr="00247BB6">
                <w:rPr>
                  <w:rFonts w:cs="Arial"/>
                </w:rPr>
                <w:t xml:space="preserve"> January 2005</w:t>
              </w:r>
            </w:smartTag>
            <w:r w:rsidRPr="00247BB6">
              <w:rPr>
                <w:rFonts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247BB6">
                <w:rPr>
                  <w:rFonts w:cs="Arial"/>
                </w:rPr>
                <w:t>31</w:t>
              </w:r>
              <w:r w:rsidRPr="00247BB6">
                <w:rPr>
                  <w:rFonts w:cs="Arial"/>
                  <w:vertAlign w:val="superscript"/>
                </w:rPr>
                <w:t>st</w:t>
              </w:r>
              <w:r w:rsidRPr="00247BB6">
                <w:rPr>
                  <w:rFonts w:cs="Arial"/>
                </w:rPr>
                <w:t xml:space="preserve"> December 2004</w:t>
              </w:r>
            </w:smartTag>
          </w:p>
        </w:tc>
      </w:tr>
      <w:tr w:rsidR="009926BB" w:rsidRPr="00247BB6" w14:paraId="50DD8C9E" w14:textId="77777777" w:rsidTr="00DD15DB">
        <w:tc>
          <w:tcPr>
            <w:tcW w:w="1984" w:type="dxa"/>
          </w:tcPr>
          <w:p w14:paraId="1696C757" w14:textId="77777777" w:rsidR="009926BB" w:rsidRPr="00247BB6" w:rsidRDefault="009926BB" w:rsidP="00AF4E58">
            <w:pPr>
              <w:jc w:val="both"/>
              <w:rPr>
                <w:rFonts w:cs="Arial"/>
                <w:b/>
                <w:bCs/>
              </w:rPr>
            </w:pPr>
            <w:r w:rsidRPr="00247BB6">
              <w:rPr>
                <w:rFonts w:cs="Arial"/>
                <w:b/>
                <w:bCs/>
              </w:rPr>
              <w:t>Age</w:t>
            </w:r>
          </w:p>
        </w:tc>
        <w:tc>
          <w:tcPr>
            <w:tcW w:w="7633" w:type="dxa"/>
          </w:tcPr>
          <w:p w14:paraId="1213F530" w14:textId="77777777" w:rsidR="00F54EB9" w:rsidRPr="00247BB6" w:rsidRDefault="00F54EB9" w:rsidP="00F54EB9">
            <w:pPr>
              <w:autoSpaceDE w:val="0"/>
              <w:autoSpaceDN w:val="0"/>
              <w:adjustRightInd w:val="0"/>
              <w:rPr>
                <w:rFonts w:eastAsiaTheme="minorHAnsi" w:cs="Arial"/>
                <w:i/>
                <w:iCs/>
                <w:color w:val="000000"/>
                <w:lang w:eastAsia="en-US"/>
              </w:rPr>
            </w:pPr>
            <w:r w:rsidRPr="00247BB6">
              <w:rPr>
                <w:rFonts w:eastAsiaTheme="minorHAnsi" w:cs="Arial"/>
                <w:color w:val="000000"/>
                <w:lang w:eastAsia="en-US"/>
              </w:rPr>
              <w:t>The Public Service Superannuation (Age of Retirement) Act, 2018* set 70 years as the compulsory retirement age for public servants.</w:t>
            </w:r>
            <w:r w:rsidRPr="00247BB6">
              <w:rPr>
                <w:rFonts w:eastAsiaTheme="minorHAnsi" w:cs="Arial"/>
                <w:i/>
                <w:iCs/>
                <w:color w:val="000000"/>
                <w:lang w:eastAsia="en-US"/>
              </w:rPr>
              <w:t xml:space="preserve"> </w:t>
            </w:r>
          </w:p>
          <w:p w14:paraId="22B1EDEF" w14:textId="77777777" w:rsidR="00F54EB9" w:rsidRPr="00247BB6" w:rsidRDefault="00F54EB9" w:rsidP="00F54EB9">
            <w:pPr>
              <w:autoSpaceDE w:val="0"/>
              <w:autoSpaceDN w:val="0"/>
              <w:adjustRightInd w:val="0"/>
              <w:rPr>
                <w:rFonts w:eastAsiaTheme="minorHAnsi" w:cs="Arial"/>
                <w:i/>
                <w:iCs/>
                <w:color w:val="000000"/>
                <w:lang w:eastAsia="en-US"/>
              </w:rPr>
            </w:pPr>
          </w:p>
          <w:p w14:paraId="1F01A5D8" w14:textId="77777777" w:rsidR="00F54EB9" w:rsidRPr="00247BB6" w:rsidRDefault="00F54EB9" w:rsidP="00F54EB9">
            <w:pPr>
              <w:autoSpaceDE w:val="0"/>
              <w:autoSpaceDN w:val="0"/>
              <w:adjustRightInd w:val="0"/>
              <w:rPr>
                <w:rFonts w:eastAsiaTheme="minorHAnsi" w:cs="Arial"/>
                <w:b/>
                <w:bCs/>
                <w:i/>
                <w:iCs/>
                <w:color w:val="000000" w:themeColor="text1"/>
                <w:u w:val="single"/>
                <w:lang w:eastAsia="en-US"/>
              </w:rPr>
            </w:pPr>
            <w:r w:rsidRPr="00247BB6">
              <w:rPr>
                <w:rFonts w:eastAsiaTheme="minorHAnsi" w:cs="Arial"/>
                <w:b/>
                <w:bCs/>
                <w:i/>
                <w:iCs/>
                <w:color w:val="000000"/>
                <w:lang w:eastAsia="en-US"/>
              </w:rPr>
              <w:t xml:space="preserve">* </w:t>
            </w:r>
            <w:r w:rsidRPr="00247BB6">
              <w:rPr>
                <w:rFonts w:eastAsiaTheme="minorHAnsi" w:cs="Arial"/>
                <w:b/>
                <w:bCs/>
                <w:i/>
                <w:iCs/>
                <w:color w:val="000000"/>
                <w:u w:val="single"/>
                <w:lang w:eastAsia="en-US"/>
              </w:rPr>
              <w:t xml:space="preserve">Public </w:t>
            </w:r>
            <w:r w:rsidRPr="00247BB6">
              <w:rPr>
                <w:rFonts w:eastAsiaTheme="minorHAnsi" w:cs="Arial"/>
                <w:b/>
                <w:bCs/>
                <w:i/>
                <w:iCs/>
                <w:color w:val="000000" w:themeColor="text1"/>
                <w:u w:val="single"/>
                <w:lang w:eastAsia="en-US"/>
              </w:rPr>
              <w:t>Servants not affected by this legislation:</w:t>
            </w:r>
          </w:p>
          <w:p w14:paraId="1D4415E7" w14:textId="77777777" w:rsidR="00F54EB9" w:rsidRPr="00247BB6" w:rsidRDefault="00F54EB9" w:rsidP="00F54EB9">
            <w:pPr>
              <w:autoSpaceDE w:val="0"/>
              <w:autoSpaceDN w:val="0"/>
              <w:adjustRightInd w:val="0"/>
              <w:rPr>
                <w:rFonts w:eastAsiaTheme="minorHAnsi" w:cs="Arial"/>
                <w:color w:val="000000" w:themeColor="text1"/>
                <w:lang w:eastAsia="en-US"/>
              </w:rPr>
            </w:pPr>
            <w:r w:rsidRPr="00247BB6">
              <w:rPr>
                <w:rFonts w:eastAsiaTheme="minorHAnsi" w:cs="Arial"/>
                <w:color w:val="000000" w:themeColor="text1"/>
                <w:lang w:eastAsia="en-US"/>
              </w:rPr>
              <w:t>Public servants joining the public service or re-joining the public service with a 26 week break in service, between 1 April 2004 and 31 December 2012 (new entrants) have no compulsory retirement age.</w:t>
            </w:r>
          </w:p>
          <w:p w14:paraId="58090EDE" w14:textId="77777777" w:rsidR="00F54EB9" w:rsidRPr="00247BB6" w:rsidRDefault="00F54EB9" w:rsidP="00F54EB9">
            <w:pPr>
              <w:autoSpaceDE w:val="0"/>
              <w:autoSpaceDN w:val="0"/>
              <w:adjustRightInd w:val="0"/>
              <w:rPr>
                <w:rFonts w:eastAsiaTheme="minorHAnsi" w:cs="Arial"/>
                <w:color w:val="000000" w:themeColor="text1"/>
                <w:lang w:eastAsia="en-US"/>
              </w:rPr>
            </w:pPr>
          </w:p>
          <w:p w14:paraId="4B2E78CF" w14:textId="6E8C2D38" w:rsidR="009926BB" w:rsidRPr="00247BB6" w:rsidRDefault="00F54EB9" w:rsidP="00F54EB9">
            <w:pPr>
              <w:autoSpaceDE w:val="0"/>
              <w:autoSpaceDN w:val="0"/>
              <w:adjustRightInd w:val="0"/>
              <w:rPr>
                <w:rFonts w:eastAsiaTheme="minorHAnsi" w:cs="Arial"/>
                <w:color w:val="000000"/>
                <w:lang w:eastAsia="en-US"/>
              </w:rPr>
            </w:pPr>
            <w:r w:rsidRPr="00247BB6">
              <w:rPr>
                <w:rFonts w:eastAsiaTheme="minorHAnsi" w:cs="Arial"/>
                <w:color w:val="000000" w:themeColor="text1"/>
                <w:lang w:eastAsia="en-US"/>
              </w:rPr>
              <w:t>Public servants, joining the public service or re-joining the public service after a 26 week break, after 1 January 2013 are members of the Single Pension Scheme and have a compulsory retirement age of 70.</w:t>
            </w:r>
          </w:p>
        </w:tc>
      </w:tr>
      <w:tr w:rsidR="00BA33FD" w:rsidRPr="00247BB6" w14:paraId="3A989931" w14:textId="77777777" w:rsidTr="00DD15DB">
        <w:tc>
          <w:tcPr>
            <w:tcW w:w="1984" w:type="dxa"/>
          </w:tcPr>
          <w:p w14:paraId="5E68670F" w14:textId="77777777" w:rsidR="00BA33FD" w:rsidRPr="00247BB6" w:rsidRDefault="00BA33FD" w:rsidP="00BA33FD">
            <w:pPr>
              <w:jc w:val="both"/>
              <w:rPr>
                <w:rFonts w:cs="Arial"/>
                <w:b/>
                <w:bCs/>
                <w:lang w:val="en-GB" w:eastAsia="en-GB"/>
              </w:rPr>
            </w:pPr>
            <w:r w:rsidRPr="00247BB6">
              <w:rPr>
                <w:rFonts w:cs="Arial"/>
                <w:b/>
                <w:bCs/>
                <w:lang w:val="en-GB" w:eastAsia="en-GB"/>
              </w:rPr>
              <w:t>Probation</w:t>
            </w:r>
          </w:p>
        </w:tc>
        <w:tc>
          <w:tcPr>
            <w:tcW w:w="7633" w:type="dxa"/>
          </w:tcPr>
          <w:p w14:paraId="6646863C" w14:textId="180A4604" w:rsidR="00BA33FD" w:rsidRPr="00247BB6" w:rsidRDefault="00F54EB9" w:rsidP="00BA33FD">
            <w:pPr>
              <w:keepNext/>
              <w:tabs>
                <w:tab w:val="left" w:pos="-720"/>
                <w:tab w:val="left" w:pos="0"/>
                <w:tab w:val="left" w:pos="720"/>
              </w:tabs>
              <w:suppressAutoHyphens/>
              <w:jc w:val="both"/>
              <w:outlineLvl w:val="6"/>
              <w:rPr>
                <w:rFonts w:cs="Arial"/>
                <w:spacing w:val="-3"/>
                <w:lang w:val="en-GB" w:eastAsia="en-US"/>
              </w:rPr>
            </w:pPr>
            <w:r w:rsidRPr="00247BB6">
              <w:rPr>
                <w:rFonts w:cs="Arial"/>
                <w:spacing w:val="-3"/>
                <w:lang w:val="en-GB" w:eastAsia="en-US"/>
              </w:rPr>
              <w:t>Every</w:t>
            </w:r>
            <w:r w:rsidRPr="00247BB6">
              <w:rPr>
                <w:rFonts w:cs="Arial"/>
              </w:rPr>
              <w:t xml:space="preserve"> appointment of a person who is not already a permanent officer of the </w:t>
            </w:r>
            <w:r w:rsidRPr="00247BB6">
              <w:rPr>
                <w:rFonts w:cs="Arial"/>
                <w:shd w:val="clear" w:color="auto" w:fill="FFFFFF"/>
              </w:rPr>
              <w:t>Health Service Executive or of a Local Authority</w:t>
            </w:r>
            <w:r w:rsidRPr="00247BB6">
              <w:rPr>
                <w:rFonts w:cs="Arial"/>
              </w:rPr>
              <w:t xml:space="preserve"> shall be subject to a probationary period of 12 months as stipulated in the Department of Health Circular No.10/71.</w:t>
            </w:r>
          </w:p>
        </w:tc>
      </w:tr>
      <w:tr w:rsidR="00AE248C" w:rsidRPr="00247BB6" w14:paraId="282CDE73" w14:textId="77777777" w:rsidTr="00DD15DB">
        <w:tc>
          <w:tcPr>
            <w:tcW w:w="1984" w:type="dxa"/>
          </w:tcPr>
          <w:p w14:paraId="28D8B524" w14:textId="77777777" w:rsidR="00AE248C" w:rsidRPr="00247BB6" w:rsidRDefault="00AE248C" w:rsidP="00AE248C">
            <w:pPr>
              <w:rPr>
                <w:rFonts w:cs="Arial"/>
                <w:b/>
                <w:bCs/>
              </w:rPr>
            </w:pPr>
            <w:r w:rsidRPr="00247BB6">
              <w:rPr>
                <w:rFonts w:cs="Arial"/>
                <w:b/>
                <w:bCs/>
              </w:rPr>
              <w:t>Protection of Children Guidance and Legislation</w:t>
            </w:r>
          </w:p>
          <w:p w14:paraId="1FEF0119" w14:textId="77777777" w:rsidR="00AE248C" w:rsidRPr="00247BB6" w:rsidRDefault="00AE248C" w:rsidP="00BA33FD">
            <w:pPr>
              <w:jc w:val="both"/>
              <w:rPr>
                <w:rFonts w:cs="Arial"/>
                <w:b/>
                <w:bCs/>
                <w:lang w:val="en-GB" w:eastAsia="en-GB"/>
              </w:rPr>
            </w:pPr>
          </w:p>
        </w:tc>
        <w:tc>
          <w:tcPr>
            <w:tcW w:w="7633" w:type="dxa"/>
          </w:tcPr>
          <w:p w14:paraId="5ED90FFB" w14:textId="77777777" w:rsidR="00AE248C" w:rsidRPr="00247BB6" w:rsidRDefault="00AE248C" w:rsidP="00AE248C">
            <w:pPr>
              <w:rPr>
                <w:rFonts w:cs="Arial"/>
              </w:rPr>
            </w:pPr>
            <w:r w:rsidRPr="00247BB6">
              <w:rPr>
                <w:rFonts w:cs="Arial"/>
              </w:rPr>
              <w:lastRenderedPageBreak/>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247BB6">
              <w:rPr>
                <w:rFonts w:cs="Arial"/>
              </w:rPr>
              <w:lastRenderedPageBreak/>
              <w:t xml:space="preserve">accordance with Section 2, Children First National Guidance and other relevant child safeguarding legislation and policies. </w:t>
            </w:r>
          </w:p>
          <w:p w14:paraId="48470B84" w14:textId="77777777" w:rsidR="00AE248C" w:rsidRPr="00247BB6" w:rsidRDefault="00AE248C" w:rsidP="00AE248C">
            <w:pPr>
              <w:rPr>
                <w:rFonts w:cs="Arial"/>
              </w:rPr>
            </w:pPr>
          </w:p>
          <w:p w14:paraId="6891A00A" w14:textId="77777777" w:rsidR="00AE248C" w:rsidRPr="00247BB6" w:rsidRDefault="00AE248C" w:rsidP="00AE248C">
            <w:pPr>
              <w:rPr>
                <w:rFonts w:cs="Arial"/>
                <w:lang w:val="en-US"/>
              </w:rPr>
            </w:pPr>
            <w:r w:rsidRPr="00247BB6">
              <w:rPr>
                <w:rFonts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5B59EB6" w14:textId="77777777" w:rsidR="00AE248C" w:rsidRPr="00247BB6" w:rsidRDefault="00AE248C" w:rsidP="00AE248C">
            <w:pPr>
              <w:rPr>
                <w:rFonts w:cs="Arial"/>
                <w:lang w:val="en-GB"/>
              </w:rPr>
            </w:pPr>
          </w:p>
          <w:p w14:paraId="2F09DB3F" w14:textId="1396885B" w:rsidR="00AE248C" w:rsidRPr="00247BB6" w:rsidRDefault="00AE248C" w:rsidP="00AE248C">
            <w:pPr>
              <w:keepNext/>
              <w:tabs>
                <w:tab w:val="left" w:pos="-720"/>
                <w:tab w:val="left" w:pos="0"/>
                <w:tab w:val="left" w:pos="720"/>
              </w:tabs>
              <w:suppressAutoHyphens/>
              <w:jc w:val="both"/>
              <w:outlineLvl w:val="6"/>
              <w:rPr>
                <w:rFonts w:cs="Arial"/>
                <w:spacing w:val="-3"/>
                <w:lang w:val="en-GB" w:eastAsia="en-US"/>
              </w:rPr>
            </w:pPr>
            <w:r w:rsidRPr="00247BB6">
              <w:rPr>
                <w:rFonts w:cs="Arial"/>
                <w:bCs/>
                <w:lang w:val="en"/>
              </w:rPr>
              <w:t xml:space="preserve">For further information, guidance and resources please visit: </w:t>
            </w:r>
            <w:hyperlink r:id="rId14" w:history="1">
              <w:r w:rsidRPr="00247BB6">
                <w:rPr>
                  <w:rStyle w:val="Hyperlink"/>
                  <w:rFonts w:cs="Arial"/>
                  <w:lang w:val="en"/>
                </w:rPr>
                <w:t>HSE Children First webpage</w:t>
              </w:r>
            </w:hyperlink>
            <w:r w:rsidRPr="00247BB6">
              <w:rPr>
                <w:rStyle w:val="Hyperlink"/>
                <w:rFonts w:cs="Arial"/>
                <w:lang w:val="en"/>
              </w:rPr>
              <w:t>.</w:t>
            </w:r>
          </w:p>
        </w:tc>
      </w:tr>
      <w:tr w:rsidR="009926BB" w:rsidRPr="00247BB6" w14:paraId="64799114" w14:textId="77777777" w:rsidTr="00DD15DB">
        <w:trPr>
          <w:trHeight w:val="1138"/>
        </w:trPr>
        <w:tc>
          <w:tcPr>
            <w:tcW w:w="1984" w:type="dxa"/>
            <w:tcBorders>
              <w:top w:val="single" w:sz="4" w:space="0" w:color="auto"/>
              <w:left w:val="single" w:sz="4" w:space="0" w:color="auto"/>
              <w:bottom w:val="single" w:sz="4" w:space="0" w:color="auto"/>
              <w:right w:val="single" w:sz="4" w:space="0" w:color="auto"/>
            </w:tcBorders>
          </w:tcPr>
          <w:p w14:paraId="0B39CE23" w14:textId="77777777" w:rsidR="009926BB" w:rsidRPr="00247BB6" w:rsidRDefault="009926BB" w:rsidP="00AF4E58">
            <w:pPr>
              <w:jc w:val="both"/>
              <w:rPr>
                <w:rFonts w:cs="Arial"/>
                <w:b/>
                <w:bCs/>
              </w:rPr>
            </w:pPr>
            <w:r w:rsidRPr="00247BB6">
              <w:rPr>
                <w:rFonts w:cs="Arial"/>
                <w:b/>
                <w:bCs/>
              </w:rPr>
              <w:lastRenderedPageBreak/>
              <w:t>Infection Control</w:t>
            </w:r>
          </w:p>
        </w:tc>
        <w:tc>
          <w:tcPr>
            <w:tcW w:w="7633" w:type="dxa"/>
            <w:tcBorders>
              <w:top w:val="single" w:sz="4" w:space="0" w:color="auto"/>
              <w:left w:val="single" w:sz="4" w:space="0" w:color="auto"/>
              <w:bottom w:val="single" w:sz="4" w:space="0" w:color="auto"/>
              <w:right w:val="single" w:sz="4" w:space="0" w:color="auto"/>
            </w:tcBorders>
          </w:tcPr>
          <w:p w14:paraId="4651DD7F" w14:textId="77777777" w:rsidR="00F54EB9" w:rsidRPr="00247BB6" w:rsidRDefault="00F54EB9" w:rsidP="00F54EB9">
            <w:pPr>
              <w:jc w:val="both"/>
              <w:rPr>
                <w:rFonts w:cs="Arial"/>
              </w:rPr>
            </w:pPr>
            <w:r w:rsidRPr="00247BB6">
              <w:rPr>
                <w:rFonts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247BB6">
              <w:rPr>
                <w:rFonts w:cs="Arial"/>
                <w:iCs/>
              </w:rPr>
              <w:t>and comply with associated HSE protocols for implementing and maintaining these standards as appropriate to the role.</w:t>
            </w:r>
          </w:p>
          <w:p w14:paraId="49B5F4B5" w14:textId="77777777" w:rsidR="009926BB" w:rsidRPr="00247BB6" w:rsidRDefault="009926BB" w:rsidP="00AF4E58">
            <w:pPr>
              <w:jc w:val="both"/>
              <w:rPr>
                <w:rFonts w:cs="Arial"/>
              </w:rPr>
            </w:pPr>
          </w:p>
        </w:tc>
      </w:tr>
      <w:tr w:rsidR="00BA33FD" w:rsidRPr="00247BB6" w14:paraId="0B23C605" w14:textId="77777777" w:rsidTr="00DD15DB">
        <w:tc>
          <w:tcPr>
            <w:tcW w:w="1984" w:type="dxa"/>
          </w:tcPr>
          <w:p w14:paraId="26BF977D" w14:textId="77777777" w:rsidR="00BA33FD" w:rsidRPr="00247BB6" w:rsidRDefault="00BA33FD" w:rsidP="00BA33FD">
            <w:pPr>
              <w:jc w:val="both"/>
              <w:rPr>
                <w:rFonts w:cs="Arial"/>
                <w:b/>
                <w:bCs/>
                <w:lang w:val="en-GB" w:eastAsia="en-GB"/>
              </w:rPr>
            </w:pPr>
            <w:r w:rsidRPr="00247BB6">
              <w:rPr>
                <w:rFonts w:cs="Arial"/>
                <w:b/>
                <w:lang w:val="en-GB" w:eastAsia="en-GB"/>
              </w:rPr>
              <w:t>Health &amp; Safety</w:t>
            </w:r>
          </w:p>
        </w:tc>
        <w:tc>
          <w:tcPr>
            <w:tcW w:w="7633" w:type="dxa"/>
          </w:tcPr>
          <w:p w14:paraId="4175A73B" w14:textId="77777777" w:rsidR="00F54EB9" w:rsidRPr="00247BB6" w:rsidRDefault="00F54EB9" w:rsidP="00F54EB9">
            <w:pPr>
              <w:jc w:val="both"/>
              <w:rPr>
                <w:rFonts w:cs="Arial"/>
              </w:rPr>
            </w:pPr>
            <w:r w:rsidRPr="00247BB6">
              <w:rPr>
                <w:rFonts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99D4917" w14:textId="77777777" w:rsidR="00F54EB9" w:rsidRPr="00247BB6" w:rsidRDefault="00F54EB9" w:rsidP="00F54EB9">
            <w:pPr>
              <w:ind w:firstLine="720"/>
              <w:jc w:val="both"/>
              <w:rPr>
                <w:rFonts w:cs="Arial"/>
              </w:rPr>
            </w:pPr>
          </w:p>
          <w:p w14:paraId="0209DC37" w14:textId="77777777" w:rsidR="00F54EB9" w:rsidRPr="00247BB6" w:rsidRDefault="00F54EB9" w:rsidP="00F54EB9">
            <w:pPr>
              <w:jc w:val="both"/>
              <w:rPr>
                <w:rFonts w:cs="Arial"/>
              </w:rPr>
            </w:pPr>
            <w:r w:rsidRPr="00247BB6">
              <w:rPr>
                <w:rFonts w:cs="Arial"/>
              </w:rPr>
              <w:t>Key responsibilities include:</w:t>
            </w:r>
          </w:p>
          <w:p w14:paraId="4F51C9D3" w14:textId="77777777" w:rsidR="00F54EB9" w:rsidRPr="00247BB6" w:rsidRDefault="00F54EB9" w:rsidP="00F54EB9">
            <w:pPr>
              <w:jc w:val="both"/>
              <w:rPr>
                <w:rFonts w:cs="Arial"/>
                <w:highlight w:val="yellow"/>
              </w:rPr>
            </w:pPr>
          </w:p>
          <w:p w14:paraId="0FB88511" w14:textId="77777777" w:rsidR="00F54EB9" w:rsidRPr="00247BB6" w:rsidRDefault="00F54EB9" w:rsidP="007D6DC3">
            <w:pPr>
              <w:pStyle w:val="ListParagraph"/>
              <w:numPr>
                <w:ilvl w:val="0"/>
                <w:numId w:val="6"/>
              </w:numPr>
              <w:jc w:val="both"/>
              <w:rPr>
                <w:rFonts w:ascii="Arial" w:hAnsi="Arial" w:cs="Arial"/>
                <w:sz w:val="20"/>
                <w:szCs w:val="20"/>
              </w:rPr>
            </w:pPr>
            <w:r w:rsidRPr="00247BB6">
              <w:rPr>
                <w:rFonts w:ascii="Arial" w:hAnsi="Arial" w:cs="Arial"/>
                <w:sz w:val="20"/>
                <w:szCs w:val="20"/>
              </w:rPr>
              <w:t>Developing a SSSS for the department/service</w:t>
            </w:r>
            <w:r w:rsidRPr="00247BB6">
              <w:rPr>
                <w:rStyle w:val="FootnoteReference"/>
                <w:rFonts w:ascii="Arial" w:eastAsia="Calibri" w:hAnsi="Arial" w:cs="Arial"/>
                <w:sz w:val="20"/>
                <w:szCs w:val="20"/>
              </w:rPr>
              <w:footnoteReference w:id="1"/>
            </w:r>
            <w:r w:rsidRPr="00247BB6">
              <w:rPr>
                <w:rFonts w:ascii="Arial" w:hAnsi="Arial" w:cs="Arial"/>
                <w:sz w:val="20"/>
                <w:szCs w:val="20"/>
              </w:rPr>
              <w:t>, as applicable, based on the identification of hazards and the assessment of risks, and reviewing/updating same on a regular basis (at least annually) and in the event of any significant change in the work activity or place of work.</w:t>
            </w:r>
          </w:p>
          <w:p w14:paraId="34D58663" w14:textId="77777777" w:rsidR="00F54EB9" w:rsidRPr="00247BB6" w:rsidRDefault="00F54EB9" w:rsidP="007D6DC3">
            <w:pPr>
              <w:pStyle w:val="ListParagraph"/>
              <w:numPr>
                <w:ilvl w:val="0"/>
                <w:numId w:val="6"/>
              </w:numPr>
              <w:jc w:val="both"/>
              <w:rPr>
                <w:rFonts w:ascii="Arial" w:hAnsi="Arial" w:cs="Arial"/>
                <w:sz w:val="20"/>
                <w:szCs w:val="20"/>
              </w:rPr>
            </w:pPr>
            <w:r w:rsidRPr="00247BB6">
              <w:rPr>
                <w:rFonts w:ascii="Arial" w:hAnsi="Arial" w:cs="Arial"/>
                <w:sz w:val="20"/>
                <w:szCs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E915A0E" w14:textId="77777777" w:rsidR="00F54EB9" w:rsidRPr="00247BB6" w:rsidRDefault="00F54EB9" w:rsidP="007D6DC3">
            <w:pPr>
              <w:pStyle w:val="ListParagraph"/>
              <w:numPr>
                <w:ilvl w:val="0"/>
                <w:numId w:val="6"/>
              </w:numPr>
              <w:jc w:val="both"/>
              <w:rPr>
                <w:rFonts w:ascii="Arial" w:hAnsi="Arial" w:cs="Arial"/>
                <w:sz w:val="20"/>
                <w:szCs w:val="20"/>
              </w:rPr>
            </w:pPr>
            <w:r w:rsidRPr="00247BB6">
              <w:rPr>
                <w:rFonts w:ascii="Arial" w:hAnsi="Arial" w:cs="Arial"/>
                <w:sz w:val="20"/>
                <w:szCs w:val="20"/>
              </w:rPr>
              <w:t>Consulting and communicating with staff and safety representatives on OSH matters.</w:t>
            </w:r>
          </w:p>
          <w:p w14:paraId="2938BFFA" w14:textId="77777777" w:rsidR="00F54EB9" w:rsidRPr="00247BB6" w:rsidRDefault="00F54EB9" w:rsidP="007D6DC3">
            <w:pPr>
              <w:pStyle w:val="ListParagraph"/>
              <w:numPr>
                <w:ilvl w:val="0"/>
                <w:numId w:val="6"/>
              </w:numPr>
              <w:jc w:val="both"/>
              <w:rPr>
                <w:rFonts w:ascii="Arial" w:hAnsi="Arial" w:cs="Arial"/>
                <w:sz w:val="20"/>
                <w:szCs w:val="20"/>
              </w:rPr>
            </w:pPr>
            <w:r w:rsidRPr="00247BB6">
              <w:rPr>
                <w:rFonts w:ascii="Arial" w:hAnsi="Arial" w:cs="Arial"/>
                <w:sz w:val="20"/>
                <w:szCs w:val="20"/>
              </w:rPr>
              <w:t>Ensuring a training needs assessment (TNA) is undertaken for employees, facilitating their attendance at statutory OSH training, and ensuring records are maintained for each employee.</w:t>
            </w:r>
          </w:p>
          <w:p w14:paraId="01299B16" w14:textId="77777777" w:rsidR="00F54EB9" w:rsidRPr="00247BB6" w:rsidRDefault="00F54EB9" w:rsidP="007D6DC3">
            <w:pPr>
              <w:pStyle w:val="ListParagraph"/>
              <w:numPr>
                <w:ilvl w:val="0"/>
                <w:numId w:val="6"/>
              </w:numPr>
              <w:jc w:val="both"/>
              <w:rPr>
                <w:rFonts w:ascii="Arial" w:hAnsi="Arial" w:cs="Arial"/>
                <w:sz w:val="20"/>
                <w:szCs w:val="20"/>
              </w:rPr>
            </w:pPr>
            <w:r w:rsidRPr="00247BB6">
              <w:rPr>
                <w:rFonts w:ascii="Arial" w:hAnsi="Arial" w:cs="Arial"/>
                <w:sz w:val="20"/>
                <w:szCs w:val="20"/>
              </w:rPr>
              <w:t>Ensuring that all incidents occurring within the relevant department/service are appropriately managed and investigated in accordance with HSE procedures</w:t>
            </w:r>
            <w:r w:rsidRPr="00247BB6">
              <w:rPr>
                <w:rStyle w:val="FootnoteReference"/>
                <w:rFonts w:ascii="Arial" w:eastAsia="Calibri" w:hAnsi="Arial" w:cs="Arial"/>
                <w:sz w:val="20"/>
                <w:szCs w:val="20"/>
              </w:rPr>
              <w:footnoteReference w:id="2"/>
            </w:r>
            <w:r w:rsidRPr="00247BB6">
              <w:rPr>
                <w:rFonts w:ascii="Arial" w:hAnsi="Arial" w:cs="Arial"/>
                <w:sz w:val="20"/>
                <w:szCs w:val="20"/>
              </w:rPr>
              <w:t>.</w:t>
            </w:r>
          </w:p>
          <w:p w14:paraId="342F567C" w14:textId="77777777" w:rsidR="00F54EB9" w:rsidRPr="00247BB6" w:rsidRDefault="00F54EB9" w:rsidP="007D6DC3">
            <w:pPr>
              <w:pStyle w:val="ListParagraph"/>
              <w:numPr>
                <w:ilvl w:val="0"/>
                <w:numId w:val="6"/>
              </w:numPr>
              <w:jc w:val="both"/>
              <w:rPr>
                <w:rFonts w:ascii="Arial" w:hAnsi="Arial" w:cs="Arial"/>
                <w:sz w:val="20"/>
                <w:szCs w:val="20"/>
              </w:rPr>
            </w:pPr>
            <w:r w:rsidRPr="00247BB6">
              <w:rPr>
                <w:rFonts w:ascii="Arial" w:hAnsi="Arial" w:cs="Arial"/>
                <w:sz w:val="20"/>
                <w:szCs w:val="20"/>
              </w:rPr>
              <w:t>Seeking advice from health and safety professionals through the National Health and Safety Function Helpdesk as appropriate.</w:t>
            </w:r>
          </w:p>
          <w:p w14:paraId="1715B56F" w14:textId="77777777" w:rsidR="00F54EB9" w:rsidRPr="00247BB6" w:rsidRDefault="00F54EB9" w:rsidP="007D6DC3">
            <w:pPr>
              <w:pStyle w:val="ListParagraph"/>
              <w:numPr>
                <w:ilvl w:val="0"/>
                <w:numId w:val="6"/>
              </w:numPr>
              <w:jc w:val="both"/>
              <w:rPr>
                <w:rFonts w:ascii="Arial" w:hAnsi="Arial" w:cs="Arial"/>
                <w:sz w:val="20"/>
                <w:szCs w:val="20"/>
              </w:rPr>
            </w:pPr>
            <w:r w:rsidRPr="00247BB6">
              <w:rPr>
                <w:rFonts w:ascii="Arial" w:hAnsi="Arial" w:cs="Arial"/>
                <w:iCs/>
                <w:sz w:val="20"/>
                <w:szCs w:val="20"/>
              </w:rPr>
              <w:t>Reviewing the health and safety performance of the ward/department/service and staff through, respectively, local audit and performance achievement meetings for example.</w:t>
            </w:r>
          </w:p>
          <w:p w14:paraId="36DE0EE5" w14:textId="77777777" w:rsidR="00F54EB9" w:rsidRPr="00247BB6" w:rsidRDefault="00F54EB9" w:rsidP="00F54EB9">
            <w:pPr>
              <w:jc w:val="both"/>
              <w:rPr>
                <w:rFonts w:cs="Arial"/>
              </w:rPr>
            </w:pPr>
          </w:p>
          <w:p w14:paraId="7FEE45C9" w14:textId="77777777" w:rsidR="00F54EB9" w:rsidRPr="00247BB6" w:rsidRDefault="00F54EB9" w:rsidP="00F54EB9">
            <w:pPr>
              <w:jc w:val="both"/>
              <w:rPr>
                <w:rFonts w:cs="Arial"/>
              </w:rPr>
            </w:pPr>
            <w:r w:rsidRPr="00247BB6">
              <w:rPr>
                <w:rFonts w:cs="Arial"/>
                <w:b/>
              </w:rPr>
              <w:t>Note</w:t>
            </w:r>
            <w:r w:rsidRPr="00247BB6">
              <w:rPr>
                <w:rFonts w:cs="Arial"/>
              </w:rPr>
              <w:t xml:space="preserve">: Detailed roles and responsibilities of Line Managers are outlined in local SSSS. </w:t>
            </w:r>
          </w:p>
          <w:p w14:paraId="7C4556E7" w14:textId="6C532797" w:rsidR="00BA33FD" w:rsidRPr="00247BB6" w:rsidRDefault="00BA33FD" w:rsidP="00BA33FD">
            <w:pPr>
              <w:jc w:val="both"/>
              <w:rPr>
                <w:rFonts w:cs="Arial"/>
                <w:lang w:val="en-GB" w:eastAsia="en-GB"/>
              </w:rPr>
            </w:pPr>
          </w:p>
        </w:tc>
      </w:tr>
    </w:tbl>
    <w:p w14:paraId="76706915" w14:textId="77777777" w:rsidR="00BA33FD" w:rsidRPr="00247BB6" w:rsidRDefault="00BA33FD" w:rsidP="00BA33FD">
      <w:pPr>
        <w:rPr>
          <w:rFonts w:cs="Arial"/>
          <w:lang w:val="en-GB" w:eastAsia="en-GB"/>
        </w:rPr>
      </w:pPr>
    </w:p>
    <w:p w14:paraId="517C3E78" w14:textId="77777777" w:rsidR="00BA33FD" w:rsidRPr="00247BB6" w:rsidRDefault="00BA33FD" w:rsidP="00BA33FD">
      <w:pPr>
        <w:spacing w:after="200" w:line="276" w:lineRule="auto"/>
        <w:rPr>
          <w:rFonts w:cs="Arial"/>
        </w:rPr>
      </w:pPr>
    </w:p>
    <w:p w14:paraId="2675548B" w14:textId="77777777" w:rsidR="00BA33FD" w:rsidRPr="00247BB6" w:rsidRDefault="00BA33FD" w:rsidP="00BA33FD">
      <w:pPr>
        <w:spacing w:after="200" w:line="276" w:lineRule="auto"/>
        <w:rPr>
          <w:rFonts w:cs="Arial"/>
        </w:rPr>
      </w:pPr>
    </w:p>
    <w:sectPr w:rsidR="00BA33FD" w:rsidRPr="00247BB6" w:rsidSect="007014E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ED1B6" w14:textId="77777777" w:rsidR="00FB7C32" w:rsidRDefault="00FB7C32" w:rsidP="001274F2">
      <w:r>
        <w:separator/>
      </w:r>
    </w:p>
  </w:endnote>
  <w:endnote w:type="continuationSeparator" w:id="0">
    <w:p w14:paraId="6225DC66" w14:textId="77777777" w:rsidR="00FB7C32" w:rsidRDefault="00FB7C32" w:rsidP="0012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238F" w14:textId="77777777" w:rsidR="00FB7C32" w:rsidRDefault="00FB7C32" w:rsidP="001274F2">
      <w:r>
        <w:separator/>
      </w:r>
    </w:p>
  </w:footnote>
  <w:footnote w:type="continuationSeparator" w:id="0">
    <w:p w14:paraId="4105D54C" w14:textId="77777777" w:rsidR="00FB7C32" w:rsidRDefault="00FB7C32" w:rsidP="001274F2">
      <w:r>
        <w:continuationSeparator/>
      </w:r>
    </w:p>
  </w:footnote>
  <w:footnote w:id="1">
    <w:p w14:paraId="06DB1B07" w14:textId="77777777" w:rsidR="00BC509B" w:rsidRDefault="00BC509B" w:rsidP="00BC509B">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A template SSSS and guidelines are available on </w:t>
      </w:r>
      <w:hyperlink r:id="rId1" w:history="1">
        <w:r>
          <w:rPr>
            <w:rStyle w:val="Hyperlink"/>
            <w:rFonts w:ascii="Arial" w:hAnsi="Arial" w:cs="Arial"/>
            <w:sz w:val="16"/>
            <w:szCs w:val="16"/>
          </w:rPr>
          <w:t>writing your site or service safety statement</w:t>
        </w:r>
      </w:hyperlink>
      <w:r>
        <w:rPr>
          <w:rFonts w:ascii="Arial" w:hAnsi="Arial" w:cs="Arial"/>
          <w:sz w:val="16"/>
          <w:szCs w:val="16"/>
        </w:rPr>
        <w:t xml:space="preserve">. </w:t>
      </w:r>
    </w:p>
    <w:p w14:paraId="1EA882BC" w14:textId="77777777" w:rsidR="00BC509B" w:rsidRDefault="00BC509B" w:rsidP="00BC509B">
      <w:pPr>
        <w:pStyle w:val="FootnoteText"/>
        <w:rPr>
          <w:rFonts w:asciiTheme="minorHAnsi" w:hAnsiTheme="minorHAnsi" w:cstheme="minorBidi"/>
        </w:rPr>
      </w:pPr>
      <w:r>
        <w:rPr>
          <w:rStyle w:val="FootnoteReference"/>
          <w:rFonts w:ascii="Arial" w:hAnsi="Arial" w:cs="Arial"/>
        </w:rPr>
        <w:t xml:space="preserve">2 </w:t>
      </w:r>
      <w:r>
        <w:rPr>
          <w:rFonts w:ascii="Arial" w:hAnsi="Arial" w:cs="Arial"/>
          <w:sz w:val="16"/>
          <w:szCs w:val="16"/>
        </w:rPr>
        <w:t xml:space="preserve">Structures and processes for effective </w:t>
      </w:r>
      <w:hyperlink r:id="rId2" w:history="1">
        <w:r>
          <w:rPr>
            <w:rStyle w:val="Hyperlink"/>
            <w:rFonts w:ascii="Arial" w:hAnsi="Arial" w:cs="Arial"/>
            <w:sz w:val="16"/>
            <w:szCs w:val="16"/>
          </w:rPr>
          <w:t>incident management</w:t>
        </w:r>
      </w:hyperlink>
      <w:r>
        <w:rPr>
          <w:rFonts w:ascii="Arial" w:hAnsi="Arial" w:cs="Arial"/>
          <w:sz w:val="16"/>
          <w:szCs w:val="16"/>
        </w:rPr>
        <w:t xml:space="preserve"> and review of incidents. </w:t>
      </w:r>
    </w:p>
    <w:p w14:paraId="3ACBDAA7" w14:textId="77777777" w:rsidR="00F54EB9" w:rsidRPr="00F84940" w:rsidRDefault="00F54EB9" w:rsidP="00F54EB9">
      <w:pPr>
        <w:rPr>
          <w:rFonts w:cs="Arial"/>
        </w:rPr>
      </w:pPr>
    </w:p>
    <w:p w14:paraId="39901222" w14:textId="77777777" w:rsidR="00F54EB9" w:rsidRDefault="00F54EB9" w:rsidP="00F54EB9">
      <w:pPr>
        <w:pStyle w:val="FootnoteText"/>
      </w:pPr>
    </w:p>
  </w:footnote>
  <w:footnote w:id="2">
    <w:p w14:paraId="6714778B" w14:textId="77777777" w:rsidR="00F54EB9" w:rsidRPr="00DD13C2" w:rsidRDefault="00F54EB9" w:rsidP="00F54EB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3754" w14:textId="303F7C1E" w:rsidR="00AE248C" w:rsidRDefault="00AE248C">
    <w:pPr>
      <w:pStyle w:val="Header"/>
    </w:pPr>
    <w:r>
      <w:rPr>
        <w:noProof/>
      </w:rPr>
      <w:drawing>
        <wp:anchor distT="0" distB="0" distL="114300" distR="114300" simplePos="0" relativeHeight="251658240" behindDoc="0" locked="0" layoutInCell="1" allowOverlap="1" wp14:anchorId="4BD021CE" wp14:editId="42E994E4">
          <wp:simplePos x="0" y="0"/>
          <wp:positionH relativeFrom="margin">
            <wp:posOffset>-828675</wp:posOffset>
          </wp:positionH>
          <wp:positionV relativeFrom="margin">
            <wp:posOffset>-855980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6794BC1"/>
    <w:multiLevelType w:val="hybridMultilevel"/>
    <w:tmpl w:val="F2FE83B8"/>
    <w:lvl w:ilvl="0" w:tplc="18090001">
      <w:start w:val="1"/>
      <w:numFmt w:val="bullet"/>
      <w:lvlText w:val=""/>
      <w:lvlJc w:val="left"/>
      <w:pPr>
        <w:ind w:left="468" w:hanging="360"/>
      </w:pPr>
      <w:rPr>
        <w:rFonts w:ascii="Symbol" w:hAnsi="Symbol" w:hint="default"/>
      </w:rPr>
    </w:lvl>
    <w:lvl w:ilvl="1" w:tplc="18090003" w:tentative="1">
      <w:start w:val="1"/>
      <w:numFmt w:val="bullet"/>
      <w:lvlText w:val="o"/>
      <w:lvlJc w:val="left"/>
      <w:pPr>
        <w:ind w:left="1188" w:hanging="360"/>
      </w:pPr>
      <w:rPr>
        <w:rFonts w:ascii="Courier New" w:hAnsi="Courier New" w:cs="Courier New" w:hint="default"/>
      </w:rPr>
    </w:lvl>
    <w:lvl w:ilvl="2" w:tplc="18090005" w:tentative="1">
      <w:start w:val="1"/>
      <w:numFmt w:val="bullet"/>
      <w:lvlText w:val=""/>
      <w:lvlJc w:val="left"/>
      <w:pPr>
        <w:ind w:left="1908" w:hanging="360"/>
      </w:pPr>
      <w:rPr>
        <w:rFonts w:ascii="Wingdings" w:hAnsi="Wingdings" w:hint="default"/>
      </w:rPr>
    </w:lvl>
    <w:lvl w:ilvl="3" w:tplc="18090001" w:tentative="1">
      <w:start w:val="1"/>
      <w:numFmt w:val="bullet"/>
      <w:lvlText w:val=""/>
      <w:lvlJc w:val="left"/>
      <w:pPr>
        <w:ind w:left="2628" w:hanging="360"/>
      </w:pPr>
      <w:rPr>
        <w:rFonts w:ascii="Symbol" w:hAnsi="Symbol" w:hint="default"/>
      </w:rPr>
    </w:lvl>
    <w:lvl w:ilvl="4" w:tplc="18090003" w:tentative="1">
      <w:start w:val="1"/>
      <w:numFmt w:val="bullet"/>
      <w:lvlText w:val="o"/>
      <w:lvlJc w:val="left"/>
      <w:pPr>
        <w:ind w:left="3348" w:hanging="360"/>
      </w:pPr>
      <w:rPr>
        <w:rFonts w:ascii="Courier New" w:hAnsi="Courier New" w:cs="Courier New" w:hint="default"/>
      </w:rPr>
    </w:lvl>
    <w:lvl w:ilvl="5" w:tplc="18090005" w:tentative="1">
      <w:start w:val="1"/>
      <w:numFmt w:val="bullet"/>
      <w:lvlText w:val=""/>
      <w:lvlJc w:val="left"/>
      <w:pPr>
        <w:ind w:left="4068" w:hanging="360"/>
      </w:pPr>
      <w:rPr>
        <w:rFonts w:ascii="Wingdings" w:hAnsi="Wingdings" w:hint="default"/>
      </w:rPr>
    </w:lvl>
    <w:lvl w:ilvl="6" w:tplc="18090001" w:tentative="1">
      <w:start w:val="1"/>
      <w:numFmt w:val="bullet"/>
      <w:lvlText w:val=""/>
      <w:lvlJc w:val="left"/>
      <w:pPr>
        <w:ind w:left="4788" w:hanging="360"/>
      </w:pPr>
      <w:rPr>
        <w:rFonts w:ascii="Symbol" w:hAnsi="Symbol" w:hint="default"/>
      </w:rPr>
    </w:lvl>
    <w:lvl w:ilvl="7" w:tplc="18090003" w:tentative="1">
      <w:start w:val="1"/>
      <w:numFmt w:val="bullet"/>
      <w:lvlText w:val="o"/>
      <w:lvlJc w:val="left"/>
      <w:pPr>
        <w:ind w:left="5508" w:hanging="360"/>
      </w:pPr>
      <w:rPr>
        <w:rFonts w:ascii="Courier New" w:hAnsi="Courier New" w:cs="Courier New" w:hint="default"/>
      </w:rPr>
    </w:lvl>
    <w:lvl w:ilvl="8" w:tplc="18090005" w:tentative="1">
      <w:start w:val="1"/>
      <w:numFmt w:val="bullet"/>
      <w:lvlText w:val=""/>
      <w:lvlJc w:val="left"/>
      <w:pPr>
        <w:ind w:left="6228" w:hanging="360"/>
      </w:pPr>
      <w:rPr>
        <w:rFonts w:ascii="Wingdings" w:hAnsi="Wingdings" w:hint="default"/>
      </w:rPr>
    </w:lvl>
  </w:abstractNum>
  <w:abstractNum w:abstractNumId="3"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4" w15:restartNumberingAfterBreak="0">
    <w:nsid w:val="1DF62852"/>
    <w:multiLevelType w:val="hybridMultilevel"/>
    <w:tmpl w:val="CB58A538"/>
    <w:lvl w:ilvl="0" w:tplc="15DE5A7E">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26DB63EF"/>
    <w:multiLevelType w:val="hybridMultilevel"/>
    <w:tmpl w:val="72406C9E"/>
    <w:lvl w:ilvl="0" w:tplc="6E4480D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6" w15:restartNumberingAfterBreak="0">
    <w:nsid w:val="27B57426"/>
    <w:multiLevelType w:val="hybridMultilevel"/>
    <w:tmpl w:val="0274530C"/>
    <w:lvl w:ilvl="0" w:tplc="7E68C59E">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3D028A"/>
    <w:multiLevelType w:val="hybridMultilevel"/>
    <w:tmpl w:val="355A3218"/>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D46F18"/>
    <w:multiLevelType w:val="hybridMultilevel"/>
    <w:tmpl w:val="F7F07A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A821D8"/>
    <w:multiLevelType w:val="hybridMultilevel"/>
    <w:tmpl w:val="3D58BECC"/>
    <w:lvl w:ilvl="0" w:tplc="18090019">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DF493C"/>
    <w:multiLevelType w:val="hybridMultilevel"/>
    <w:tmpl w:val="C888C43A"/>
    <w:lvl w:ilvl="0" w:tplc="6142B15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6C96785"/>
    <w:multiLevelType w:val="hybridMultilevel"/>
    <w:tmpl w:val="A8E4A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cs="Times New Roman"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cs="Times New Roman"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cs="Times New Roman" w:hint="default"/>
      </w:rPr>
    </w:lvl>
    <w:lvl w:ilvl="8" w:tplc="9418D650">
      <w:start w:val="1"/>
      <w:numFmt w:val="bullet"/>
      <w:lvlText w:val=""/>
      <w:lvlJc w:val="left"/>
      <w:pPr>
        <w:ind w:left="6120" w:hanging="360"/>
      </w:pPr>
      <w:rPr>
        <w:rFonts w:ascii="Wingdings" w:hAnsi="Wingdings" w:hint="default"/>
      </w:rPr>
    </w:lvl>
  </w:abstractNum>
  <w:abstractNum w:abstractNumId="18" w15:restartNumberingAfterBreak="0">
    <w:nsid w:val="6E917663"/>
    <w:multiLevelType w:val="hybridMultilevel"/>
    <w:tmpl w:val="AB963F9A"/>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9" w15:restartNumberingAfterBreak="0">
    <w:nsid w:val="773737D2"/>
    <w:multiLevelType w:val="hybridMultilevel"/>
    <w:tmpl w:val="2520AA98"/>
    <w:lvl w:ilvl="0" w:tplc="91A84202">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2"/>
  </w:num>
  <w:num w:numId="4">
    <w:abstractNumId w:val="17"/>
  </w:num>
  <w:num w:numId="5">
    <w:abstractNumId w:val="8"/>
  </w:num>
  <w:num w:numId="6">
    <w:abstractNumId w:val="1"/>
  </w:num>
  <w:num w:numId="7">
    <w:abstractNumId w:val="6"/>
  </w:num>
  <w:num w:numId="8">
    <w:abstractNumId w:val="15"/>
  </w:num>
  <w:num w:numId="9">
    <w:abstractNumId w:val="13"/>
  </w:num>
  <w:num w:numId="10">
    <w:abstractNumId w:val="18"/>
  </w:num>
  <w:num w:numId="11">
    <w:abstractNumId w:val="16"/>
  </w:num>
  <w:num w:numId="12">
    <w:abstractNumId w:val="5"/>
  </w:num>
  <w:num w:numId="13">
    <w:abstractNumId w:val="19"/>
  </w:num>
  <w:num w:numId="14">
    <w:abstractNumId w:val="7"/>
  </w:num>
  <w:num w:numId="15">
    <w:abstractNumId w:val="14"/>
  </w:num>
  <w:num w:numId="16">
    <w:abstractNumId w:val="11"/>
  </w:num>
  <w:num w:numId="17">
    <w:abstractNumId w:val="12"/>
  </w:num>
  <w:num w:numId="18">
    <w:abstractNumId w:val="4"/>
  </w:num>
  <w:num w:numId="1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99"/>
    <w:rsid w:val="00002288"/>
    <w:rsid w:val="000052BC"/>
    <w:rsid w:val="00010419"/>
    <w:rsid w:val="00011DC9"/>
    <w:rsid w:val="00012AF7"/>
    <w:rsid w:val="00012FC1"/>
    <w:rsid w:val="00014E4E"/>
    <w:rsid w:val="00020ED3"/>
    <w:rsid w:val="00027BFF"/>
    <w:rsid w:val="0003038E"/>
    <w:rsid w:val="00030A3D"/>
    <w:rsid w:val="0003516D"/>
    <w:rsid w:val="0003705E"/>
    <w:rsid w:val="000406B1"/>
    <w:rsid w:val="000410B7"/>
    <w:rsid w:val="00042176"/>
    <w:rsid w:val="00047C91"/>
    <w:rsid w:val="00057792"/>
    <w:rsid w:val="000606E1"/>
    <w:rsid w:val="00071C35"/>
    <w:rsid w:val="00074255"/>
    <w:rsid w:val="00081D69"/>
    <w:rsid w:val="00083B84"/>
    <w:rsid w:val="00084A1F"/>
    <w:rsid w:val="000854FB"/>
    <w:rsid w:val="00085FF7"/>
    <w:rsid w:val="00086839"/>
    <w:rsid w:val="00086D5A"/>
    <w:rsid w:val="00094855"/>
    <w:rsid w:val="00095099"/>
    <w:rsid w:val="000A0809"/>
    <w:rsid w:val="000A4CAF"/>
    <w:rsid w:val="000A7F9D"/>
    <w:rsid w:val="000B21C6"/>
    <w:rsid w:val="000B22A2"/>
    <w:rsid w:val="000C0B24"/>
    <w:rsid w:val="000C578D"/>
    <w:rsid w:val="000D3768"/>
    <w:rsid w:val="000D6486"/>
    <w:rsid w:val="000E12B8"/>
    <w:rsid w:val="000E12C6"/>
    <w:rsid w:val="000E6966"/>
    <w:rsid w:val="000E728F"/>
    <w:rsid w:val="000F0653"/>
    <w:rsid w:val="00101249"/>
    <w:rsid w:val="001016E6"/>
    <w:rsid w:val="0010222C"/>
    <w:rsid w:val="001077B3"/>
    <w:rsid w:val="00107817"/>
    <w:rsid w:val="001140BA"/>
    <w:rsid w:val="00114DBF"/>
    <w:rsid w:val="00116699"/>
    <w:rsid w:val="00120B13"/>
    <w:rsid w:val="001274F2"/>
    <w:rsid w:val="00130980"/>
    <w:rsid w:val="00135A39"/>
    <w:rsid w:val="00136B48"/>
    <w:rsid w:val="00142D3F"/>
    <w:rsid w:val="00145741"/>
    <w:rsid w:val="00151D84"/>
    <w:rsid w:val="00152D2C"/>
    <w:rsid w:val="0016698A"/>
    <w:rsid w:val="001675D7"/>
    <w:rsid w:val="001731AF"/>
    <w:rsid w:val="00174FC8"/>
    <w:rsid w:val="001822C8"/>
    <w:rsid w:val="00190EEB"/>
    <w:rsid w:val="001A0E51"/>
    <w:rsid w:val="001A4AD8"/>
    <w:rsid w:val="001A7FC7"/>
    <w:rsid w:val="001B5E8C"/>
    <w:rsid w:val="001B781D"/>
    <w:rsid w:val="001C1D2D"/>
    <w:rsid w:val="001C3D6A"/>
    <w:rsid w:val="001C4D20"/>
    <w:rsid w:val="001C541A"/>
    <w:rsid w:val="001D3A5E"/>
    <w:rsid w:val="001E18BA"/>
    <w:rsid w:val="001E2D81"/>
    <w:rsid w:val="001E47FF"/>
    <w:rsid w:val="001E7FF7"/>
    <w:rsid w:val="001F0D3D"/>
    <w:rsid w:val="001F2AF5"/>
    <w:rsid w:val="00200AF6"/>
    <w:rsid w:val="002044BA"/>
    <w:rsid w:val="00205E48"/>
    <w:rsid w:val="002109D4"/>
    <w:rsid w:val="0021190C"/>
    <w:rsid w:val="00216355"/>
    <w:rsid w:val="00216D6B"/>
    <w:rsid w:val="00216E54"/>
    <w:rsid w:val="002208B6"/>
    <w:rsid w:val="00245F79"/>
    <w:rsid w:val="00246EF7"/>
    <w:rsid w:val="00247A00"/>
    <w:rsid w:val="00247BB6"/>
    <w:rsid w:val="00251FF1"/>
    <w:rsid w:val="00252E79"/>
    <w:rsid w:val="0025386A"/>
    <w:rsid w:val="00260671"/>
    <w:rsid w:val="00260FD6"/>
    <w:rsid w:val="002621B3"/>
    <w:rsid w:val="002621E5"/>
    <w:rsid w:val="002648F6"/>
    <w:rsid w:val="00264C2F"/>
    <w:rsid w:val="002667CC"/>
    <w:rsid w:val="00267226"/>
    <w:rsid w:val="00270390"/>
    <w:rsid w:val="00271C92"/>
    <w:rsid w:val="00272F46"/>
    <w:rsid w:val="002734EA"/>
    <w:rsid w:val="00275C99"/>
    <w:rsid w:val="00277ACF"/>
    <w:rsid w:val="00280147"/>
    <w:rsid w:val="00281A03"/>
    <w:rsid w:val="00284D94"/>
    <w:rsid w:val="00293851"/>
    <w:rsid w:val="00294A1C"/>
    <w:rsid w:val="00294CAE"/>
    <w:rsid w:val="002956C7"/>
    <w:rsid w:val="0029741B"/>
    <w:rsid w:val="002A0BF8"/>
    <w:rsid w:val="002A3B78"/>
    <w:rsid w:val="002B2262"/>
    <w:rsid w:val="002C11A4"/>
    <w:rsid w:val="002C1EA5"/>
    <w:rsid w:val="002C4688"/>
    <w:rsid w:val="002D1083"/>
    <w:rsid w:val="002D11B9"/>
    <w:rsid w:val="002D203E"/>
    <w:rsid w:val="002D220D"/>
    <w:rsid w:val="002D2ED0"/>
    <w:rsid w:val="002D3333"/>
    <w:rsid w:val="002D455F"/>
    <w:rsid w:val="002D648C"/>
    <w:rsid w:val="002E1C33"/>
    <w:rsid w:val="002E4440"/>
    <w:rsid w:val="002E52D5"/>
    <w:rsid w:val="002E66EC"/>
    <w:rsid w:val="002F0423"/>
    <w:rsid w:val="002F2DA0"/>
    <w:rsid w:val="002F5084"/>
    <w:rsid w:val="00303B63"/>
    <w:rsid w:val="00303E16"/>
    <w:rsid w:val="00310111"/>
    <w:rsid w:val="00312847"/>
    <w:rsid w:val="00312C82"/>
    <w:rsid w:val="00313AFF"/>
    <w:rsid w:val="0031606E"/>
    <w:rsid w:val="00316444"/>
    <w:rsid w:val="00316678"/>
    <w:rsid w:val="00320DAB"/>
    <w:rsid w:val="00326BC8"/>
    <w:rsid w:val="00327890"/>
    <w:rsid w:val="003369FE"/>
    <w:rsid w:val="00343729"/>
    <w:rsid w:val="003445B5"/>
    <w:rsid w:val="0034550A"/>
    <w:rsid w:val="00347100"/>
    <w:rsid w:val="0035015C"/>
    <w:rsid w:val="00360CFF"/>
    <w:rsid w:val="003638D5"/>
    <w:rsid w:val="00363C66"/>
    <w:rsid w:val="00366BC4"/>
    <w:rsid w:val="00367FE7"/>
    <w:rsid w:val="00370171"/>
    <w:rsid w:val="00370994"/>
    <w:rsid w:val="00374654"/>
    <w:rsid w:val="00375395"/>
    <w:rsid w:val="00381AAF"/>
    <w:rsid w:val="00384037"/>
    <w:rsid w:val="00385968"/>
    <w:rsid w:val="00387BCD"/>
    <w:rsid w:val="0039103C"/>
    <w:rsid w:val="00393E3D"/>
    <w:rsid w:val="003945B1"/>
    <w:rsid w:val="00395865"/>
    <w:rsid w:val="0039716D"/>
    <w:rsid w:val="003975F2"/>
    <w:rsid w:val="003A4C90"/>
    <w:rsid w:val="003B327A"/>
    <w:rsid w:val="003B3E3F"/>
    <w:rsid w:val="003B4468"/>
    <w:rsid w:val="003C1793"/>
    <w:rsid w:val="003C3171"/>
    <w:rsid w:val="003C3664"/>
    <w:rsid w:val="003C483E"/>
    <w:rsid w:val="003D525A"/>
    <w:rsid w:val="003E0794"/>
    <w:rsid w:val="003F025F"/>
    <w:rsid w:val="003F77A8"/>
    <w:rsid w:val="00401571"/>
    <w:rsid w:val="00402904"/>
    <w:rsid w:val="0040471A"/>
    <w:rsid w:val="00406842"/>
    <w:rsid w:val="00413EDF"/>
    <w:rsid w:val="00413F8B"/>
    <w:rsid w:val="00414D9E"/>
    <w:rsid w:val="00416157"/>
    <w:rsid w:val="00416CCD"/>
    <w:rsid w:val="00427306"/>
    <w:rsid w:val="00430C48"/>
    <w:rsid w:val="00431557"/>
    <w:rsid w:val="00433B9A"/>
    <w:rsid w:val="0043565B"/>
    <w:rsid w:val="004362E8"/>
    <w:rsid w:val="00436616"/>
    <w:rsid w:val="004379F4"/>
    <w:rsid w:val="00445AE9"/>
    <w:rsid w:val="00446046"/>
    <w:rsid w:val="00446819"/>
    <w:rsid w:val="00451B41"/>
    <w:rsid w:val="00452A1C"/>
    <w:rsid w:val="00453547"/>
    <w:rsid w:val="00456C4B"/>
    <w:rsid w:val="00461DA6"/>
    <w:rsid w:val="00465504"/>
    <w:rsid w:val="00466787"/>
    <w:rsid w:val="00467BC9"/>
    <w:rsid w:val="004702A9"/>
    <w:rsid w:val="0047605C"/>
    <w:rsid w:val="00480258"/>
    <w:rsid w:val="0049053B"/>
    <w:rsid w:val="00491FAC"/>
    <w:rsid w:val="00497B92"/>
    <w:rsid w:val="004A03B9"/>
    <w:rsid w:val="004A5D3C"/>
    <w:rsid w:val="004B2264"/>
    <w:rsid w:val="004C5ACE"/>
    <w:rsid w:val="004C7A59"/>
    <w:rsid w:val="004D7A33"/>
    <w:rsid w:val="004E2757"/>
    <w:rsid w:val="004E2CC7"/>
    <w:rsid w:val="004E365D"/>
    <w:rsid w:val="004E73C5"/>
    <w:rsid w:val="004F128C"/>
    <w:rsid w:val="004F7798"/>
    <w:rsid w:val="00502636"/>
    <w:rsid w:val="005055A7"/>
    <w:rsid w:val="00506917"/>
    <w:rsid w:val="0052318E"/>
    <w:rsid w:val="0052372C"/>
    <w:rsid w:val="00523ECC"/>
    <w:rsid w:val="0053343B"/>
    <w:rsid w:val="0053699E"/>
    <w:rsid w:val="00546220"/>
    <w:rsid w:val="005521AA"/>
    <w:rsid w:val="005548A9"/>
    <w:rsid w:val="00555996"/>
    <w:rsid w:val="005614F0"/>
    <w:rsid w:val="00563599"/>
    <w:rsid w:val="00570B29"/>
    <w:rsid w:val="00572198"/>
    <w:rsid w:val="005770B1"/>
    <w:rsid w:val="00580A2C"/>
    <w:rsid w:val="00581F41"/>
    <w:rsid w:val="00592E95"/>
    <w:rsid w:val="00593174"/>
    <w:rsid w:val="005938CF"/>
    <w:rsid w:val="0059578A"/>
    <w:rsid w:val="005A0AE8"/>
    <w:rsid w:val="005A5154"/>
    <w:rsid w:val="005A63D9"/>
    <w:rsid w:val="005A797A"/>
    <w:rsid w:val="005B1FFE"/>
    <w:rsid w:val="005B32EF"/>
    <w:rsid w:val="005B63D0"/>
    <w:rsid w:val="005C6E37"/>
    <w:rsid w:val="005D001C"/>
    <w:rsid w:val="005D0819"/>
    <w:rsid w:val="005E5E70"/>
    <w:rsid w:val="005F13CE"/>
    <w:rsid w:val="005F7062"/>
    <w:rsid w:val="00601270"/>
    <w:rsid w:val="006026CA"/>
    <w:rsid w:val="006034AC"/>
    <w:rsid w:val="0060763B"/>
    <w:rsid w:val="006112BE"/>
    <w:rsid w:val="00622A24"/>
    <w:rsid w:val="00626693"/>
    <w:rsid w:val="006271CE"/>
    <w:rsid w:val="00634593"/>
    <w:rsid w:val="0063614D"/>
    <w:rsid w:val="00642F88"/>
    <w:rsid w:val="006522FD"/>
    <w:rsid w:val="00654B31"/>
    <w:rsid w:val="00656466"/>
    <w:rsid w:val="00657420"/>
    <w:rsid w:val="006600DC"/>
    <w:rsid w:val="00667982"/>
    <w:rsid w:val="006723B3"/>
    <w:rsid w:val="0067560E"/>
    <w:rsid w:val="00684C7B"/>
    <w:rsid w:val="0069023E"/>
    <w:rsid w:val="0069221C"/>
    <w:rsid w:val="00692741"/>
    <w:rsid w:val="00696268"/>
    <w:rsid w:val="006A3386"/>
    <w:rsid w:val="006A4A2E"/>
    <w:rsid w:val="006A4F62"/>
    <w:rsid w:val="006B3063"/>
    <w:rsid w:val="006C0ADC"/>
    <w:rsid w:val="006C0D75"/>
    <w:rsid w:val="006C36E0"/>
    <w:rsid w:val="006C4719"/>
    <w:rsid w:val="006D1107"/>
    <w:rsid w:val="006D1EB4"/>
    <w:rsid w:val="006E2690"/>
    <w:rsid w:val="006E37B4"/>
    <w:rsid w:val="006F1591"/>
    <w:rsid w:val="006F45EF"/>
    <w:rsid w:val="006F65A0"/>
    <w:rsid w:val="006F6CEC"/>
    <w:rsid w:val="006F712A"/>
    <w:rsid w:val="007002DA"/>
    <w:rsid w:val="007014E7"/>
    <w:rsid w:val="00707979"/>
    <w:rsid w:val="007101A1"/>
    <w:rsid w:val="00710C0B"/>
    <w:rsid w:val="00717569"/>
    <w:rsid w:val="00724FE0"/>
    <w:rsid w:val="007256E4"/>
    <w:rsid w:val="00726221"/>
    <w:rsid w:val="00730210"/>
    <w:rsid w:val="007377D4"/>
    <w:rsid w:val="00740D04"/>
    <w:rsid w:val="00741F4D"/>
    <w:rsid w:val="0074463B"/>
    <w:rsid w:val="00747BAA"/>
    <w:rsid w:val="007529F1"/>
    <w:rsid w:val="00756160"/>
    <w:rsid w:val="007572E1"/>
    <w:rsid w:val="00761821"/>
    <w:rsid w:val="00770D14"/>
    <w:rsid w:val="00772D60"/>
    <w:rsid w:val="007736D7"/>
    <w:rsid w:val="00774989"/>
    <w:rsid w:val="00783F55"/>
    <w:rsid w:val="007845CB"/>
    <w:rsid w:val="0078495E"/>
    <w:rsid w:val="00787FB9"/>
    <w:rsid w:val="007946BF"/>
    <w:rsid w:val="0079662F"/>
    <w:rsid w:val="007A0D51"/>
    <w:rsid w:val="007A191E"/>
    <w:rsid w:val="007A4AA2"/>
    <w:rsid w:val="007B0860"/>
    <w:rsid w:val="007B226C"/>
    <w:rsid w:val="007B2D8A"/>
    <w:rsid w:val="007B310B"/>
    <w:rsid w:val="007C0F39"/>
    <w:rsid w:val="007C3012"/>
    <w:rsid w:val="007C391C"/>
    <w:rsid w:val="007C420D"/>
    <w:rsid w:val="007D6C1E"/>
    <w:rsid w:val="007D6DC3"/>
    <w:rsid w:val="007D7E56"/>
    <w:rsid w:val="007E466D"/>
    <w:rsid w:val="007F70FE"/>
    <w:rsid w:val="00801439"/>
    <w:rsid w:val="008103AF"/>
    <w:rsid w:val="0082573E"/>
    <w:rsid w:val="00825D2D"/>
    <w:rsid w:val="00825F83"/>
    <w:rsid w:val="00826475"/>
    <w:rsid w:val="008305AE"/>
    <w:rsid w:val="008315C6"/>
    <w:rsid w:val="0083565F"/>
    <w:rsid w:val="00837329"/>
    <w:rsid w:val="008447EF"/>
    <w:rsid w:val="0084550C"/>
    <w:rsid w:val="008602DE"/>
    <w:rsid w:val="0086371E"/>
    <w:rsid w:val="0087089F"/>
    <w:rsid w:val="0087229C"/>
    <w:rsid w:val="00873A26"/>
    <w:rsid w:val="00873D51"/>
    <w:rsid w:val="00875A7A"/>
    <w:rsid w:val="00875C33"/>
    <w:rsid w:val="00876111"/>
    <w:rsid w:val="00886022"/>
    <w:rsid w:val="008928DA"/>
    <w:rsid w:val="00893883"/>
    <w:rsid w:val="008B3AE9"/>
    <w:rsid w:val="008B4C1F"/>
    <w:rsid w:val="008B6D57"/>
    <w:rsid w:val="008C1807"/>
    <w:rsid w:val="008C4D9D"/>
    <w:rsid w:val="008D4FB9"/>
    <w:rsid w:val="008E22DE"/>
    <w:rsid w:val="008E59EA"/>
    <w:rsid w:val="008F24C5"/>
    <w:rsid w:val="008F2A12"/>
    <w:rsid w:val="008F536C"/>
    <w:rsid w:val="008F550E"/>
    <w:rsid w:val="008F6E1E"/>
    <w:rsid w:val="008F6F44"/>
    <w:rsid w:val="009027A1"/>
    <w:rsid w:val="00913C5C"/>
    <w:rsid w:val="00915086"/>
    <w:rsid w:val="00917688"/>
    <w:rsid w:val="00921EB6"/>
    <w:rsid w:val="0092508A"/>
    <w:rsid w:val="00931648"/>
    <w:rsid w:val="009351FE"/>
    <w:rsid w:val="00941C4A"/>
    <w:rsid w:val="0094582F"/>
    <w:rsid w:val="009463FB"/>
    <w:rsid w:val="009479CD"/>
    <w:rsid w:val="0095363B"/>
    <w:rsid w:val="009565C2"/>
    <w:rsid w:val="00957D83"/>
    <w:rsid w:val="00960867"/>
    <w:rsid w:val="00961920"/>
    <w:rsid w:val="009627B0"/>
    <w:rsid w:val="00970698"/>
    <w:rsid w:val="00972FFC"/>
    <w:rsid w:val="009749A1"/>
    <w:rsid w:val="00977C89"/>
    <w:rsid w:val="00980597"/>
    <w:rsid w:val="00980DF7"/>
    <w:rsid w:val="00981351"/>
    <w:rsid w:val="00981F9A"/>
    <w:rsid w:val="009868B7"/>
    <w:rsid w:val="00986AE0"/>
    <w:rsid w:val="009926BB"/>
    <w:rsid w:val="009A106D"/>
    <w:rsid w:val="009A2BBE"/>
    <w:rsid w:val="009A47B8"/>
    <w:rsid w:val="009A71EE"/>
    <w:rsid w:val="009B3421"/>
    <w:rsid w:val="009B3641"/>
    <w:rsid w:val="009B453B"/>
    <w:rsid w:val="009B5741"/>
    <w:rsid w:val="009B6C1F"/>
    <w:rsid w:val="009C0083"/>
    <w:rsid w:val="009C1262"/>
    <w:rsid w:val="009C33FF"/>
    <w:rsid w:val="009D090A"/>
    <w:rsid w:val="009D0F91"/>
    <w:rsid w:val="009D3CED"/>
    <w:rsid w:val="009D5A15"/>
    <w:rsid w:val="009E1BBA"/>
    <w:rsid w:val="009E2071"/>
    <w:rsid w:val="009E4FF7"/>
    <w:rsid w:val="009E73C4"/>
    <w:rsid w:val="009E7BFF"/>
    <w:rsid w:val="009F0A8A"/>
    <w:rsid w:val="009F6880"/>
    <w:rsid w:val="009F746E"/>
    <w:rsid w:val="009F78BA"/>
    <w:rsid w:val="00A003AA"/>
    <w:rsid w:val="00A00E4E"/>
    <w:rsid w:val="00A025A0"/>
    <w:rsid w:val="00A06620"/>
    <w:rsid w:val="00A1087F"/>
    <w:rsid w:val="00A10CE4"/>
    <w:rsid w:val="00A12D50"/>
    <w:rsid w:val="00A13524"/>
    <w:rsid w:val="00A13A56"/>
    <w:rsid w:val="00A17B9C"/>
    <w:rsid w:val="00A22504"/>
    <w:rsid w:val="00A240A0"/>
    <w:rsid w:val="00A2666A"/>
    <w:rsid w:val="00A2685B"/>
    <w:rsid w:val="00A27A9D"/>
    <w:rsid w:val="00A37F1A"/>
    <w:rsid w:val="00A430F4"/>
    <w:rsid w:val="00A4449D"/>
    <w:rsid w:val="00A45E17"/>
    <w:rsid w:val="00A4629A"/>
    <w:rsid w:val="00A52524"/>
    <w:rsid w:val="00A5397C"/>
    <w:rsid w:val="00A615EC"/>
    <w:rsid w:val="00A629AF"/>
    <w:rsid w:val="00A7199E"/>
    <w:rsid w:val="00A83E25"/>
    <w:rsid w:val="00A84D16"/>
    <w:rsid w:val="00A853CC"/>
    <w:rsid w:val="00A85930"/>
    <w:rsid w:val="00A8641E"/>
    <w:rsid w:val="00A86B55"/>
    <w:rsid w:val="00A909F8"/>
    <w:rsid w:val="00A9218E"/>
    <w:rsid w:val="00A94501"/>
    <w:rsid w:val="00A95380"/>
    <w:rsid w:val="00A975D6"/>
    <w:rsid w:val="00AA0111"/>
    <w:rsid w:val="00AA3718"/>
    <w:rsid w:val="00AA3975"/>
    <w:rsid w:val="00AB2D47"/>
    <w:rsid w:val="00AB3D82"/>
    <w:rsid w:val="00AB7178"/>
    <w:rsid w:val="00AC1F2F"/>
    <w:rsid w:val="00AC2BBD"/>
    <w:rsid w:val="00AD4F1E"/>
    <w:rsid w:val="00AD7A96"/>
    <w:rsid w:val="00AD7D8D"/>
    <w:rsid w:val="00AE0314"/>
    <w:rsid w:val="00AE248C"/>
    <w:rsid w:val="00AE37DE"/>
    <w:rsid w:val="00AE47D5"/>
    <w:rsid w:val="00AF2197"/>
    <w:rsid w:val="00AF4E58"/>
    <w:rsid w:val="00B005DC"/>
    <w:rsid w:val="00B0440D"/>
    <w:rsid w:val="00B075F6"/>
    <w:rsid w:val="00B12F60"/>
    <w:rsid w:val="00B209B3"/>
    <w:rsid w:val="00B218E0"/>
    <w:rsid w:val="00B2388E"/>
    <w:rsid w:val="00B37C53"/>
    <w:rsid w:val="00B412D3"/>
    <w:rsid w:val="00B51791"/>
    <w:rsid w:val="00B522B8"/>
    <w:rsid w:val="00B567CC"/>
    <w:rsid w:val="00B57F36"/>
    <w:rsid w:val="00B60CC9"/>
    <w:rsid w:val="00B6715F"/>
    <w:rsid w:val="00B74828"/>
    <w:rsid w:val="00B77E10"/>
    <w:rsid w:val="00B8372C"/>
    <w:rsid w:val="00B83C22"/>
    <w:rsid w:val="00B90077"/>
    <w:rsid w:val="00B903FE"/>
    <w:rsid w:val="00B92D33"/>
    <w:rsid w:val="00B970EE"/>
    <w:rsid w:val="00BA0C27"/>
    <w:rsid w:val="00BA21FC"/>
    <w:rsid w:val="00BA2A42"/>
    <w:rsid w:val="00BA33FD"/>
    <w:rsid w:val="00BB1121"/>
    <w:rsid w:val="00BB4690"/>
    <w:rsid w:val="00BB5D35"/>
    <w:rsid w:val="00BB628E"/>
    <w:rsid w:val="00BB6A6C"/>
    <w:rsid w:val="00BC2811"/>
    <w:rsid w:val="00BC509B"/>
    <w:rsid w:val="00BD5342"/>
    <w:rsid w:val="00BD5CFC"/>
    <w:rsid w:val="00BD5FF5"/>
    <w:rsid w:val="00BE366C"/>
    <w:rsid w:val="00BF2B65"/>
    <w:rsid w:val="00C024BE"/>
    <w:rsid w:val="00C04E4C"/>
    <w:rsid w:val="00C06F8F"/>
    <w:rsid w:val="00C0725F"/>
    <w:rsid w:val="00C138C9"/>
    <w:rsid w:val="00C13CC7"/>
    <w:rsid w:val="00C25D95"/>
    <w:rsid w:val="00C31B88"/>
    <w:rsid w:val="00C3280E"/>
    <w:rsid w:val="00C3752F"/>
    <w:rsid w:val="00C406F2"/>
    <w:rsid w:val="00C42605"/>
    <w:rsid w:val="00C44CDA"/>
    <w:rsid w:val="00C459C0"/>
    <w:rsid w:val="00C53D1C"/>
    <w:rsid w:val="00C5450B"/>
    <w:rsid w:val="00C5615F"/>
    <w:rsid w:val="00C60349"/>
    <w:rsid w:val="00C6104C"/>
    <w:rsid w:val="00C63F54"/>
    <w:rsid w:val="00C65820"/>
    <w:rsid w:val="00C663F2"/>
    <w:rsid w:val="00C6677A"/>
    <w:rsid w:val="00C66EBA"/>
    <w:rsid w:val="00C71A2B"/>
    <w:rsid w:val="00C76251"/>
    <w:rsid w:val="00C81254"/>
    <w:rsid w:val="00C86FB4"/>
    <w:rsid w:val="00C90868"/>
    <w:rsid w:val="00C918C3"/>
    <w:rsid w:val="00C95C3B"/>
    <w:rsid w:val="00C96D1A"/>
    <w:rsid w:val="00C96FDE"/>
    <w:rsid w:val="00C9791B"/>
    <w:rsid w:val="00CA2704"/>
    <w:rsid w:val="00CB6605"/>
    <w:rsid w:val="00CB77A2"/>
    <w:rsid w:val="00CC3CB1"/>
    <w:rsid w:val="00CC440B"/>
    <w:rsid w:val="00CD481E"/>
    <w:rsid w:val="00CE7975"/>
    <w:rsid w:val="00CF2684"/>
    <w:rsid w:val="00CF6462"/>
    <w:rsid w:val="00D003AF"/>
    <w:rsid w:val="00D05973"/>
    <w:rsid w:val="00D076CA"/>
    <w:rsid w:val="00D105BE"/>
    <w:rsid w:val="00D12499"/>
    <w:rsid w:val="00D1397F"/>
    <w:rsid w:val="00D1433D"/>
    <w:rsid w:val="00D17CC2"/>
    <w:rsid w:val="00D263C9"/>
    <w:rsid w:val="00D2683B"/>
    <w:rsid w:val="00D277DF"/>
    <w:rsid w:val="00D307FB"/>
    <w:rsid w:val="00D319B3"/>
    <w:rsid w:val="00D346A3"/>
    <w:rsid w:val="00D35CDC"/>
    <w:rsid w:val="00D36D5C"/>
    <w:rsid w:val="00D37CB7"/>
    <w:rsid w:val="00D37E60"/>
    <w:rsid w:val="00D43191"/>
    <w:rsid w:val="00D431DE"/>
    <w:rsid w:val="00D441A2"/>
    <w:rsid w:val="00D44CE9"/>
    <w:rsid w:val="00D463BB"/>
    <w:rsid w:val="00D47655"/>
    <w:rsid w:val="00D5080A"/>
    <w:rsid w:val="00D51912"/>
    <w:rsid w:val="00D52070"/>
    <w:rsid w:val="00D548B4"/>
    <w:rsid w:val="00D57B53"/>
    <w:rsid w:val="00D72F80"/>
    <w:rsid w:val="00D74633"/>
    <w:rsid w:val="00D74AC2"/>
    <w:rsid w:val="00D75DAC"/>
    <w:rsid w:val="00D76273"/>
    <w:rsid w:val="00D84E96"/>
    <w:rsid w:val="00D84FAA"/>
    <w:rsid w:val="00D85E98"/>
    <w:rsid w:val="00D93C92"/>
    <w:rsid w:val="00DA28BF"/>
    <w:rsid w:val="00DA4123"/>
    <w:rsid w:val="00DA415D"/>
    <w:rsid w:val="00DA5042"/>
    <w:rsid w:val="00DA7986"/>
    <w:rsid w:val="00DA7DA6"/>
    <w:rsid w:val="00DB09AD"/>
    <w:rsid w:val="00DB2AE3"/>
    <w:rsid w:val="00DB2D03"/>
    <w:rsid w:val="00DB64F2"/>
    <w:rsid w:val="00DC2270"/>
    <w:rsid w:val="00DC2541"/>
    <w:rsid w:val="00DC3955"/>
    <w:rsid w:val="00DD15DB"/>
    <w:rsid w:val="00DD182B"/>
    <w:rsid w:val="00DD6AFC"/>
    <w:rsid w:val="00DE08A3"/>
    <w:rsid w:val="00DF3CB9"/>
    <w:rsid w:val="00DF63F7"/>
    <w:rsid w:val="00DF7869"/>
    <w:rsid w:val="00E0000B"/>
    <w:rsid w:val="00E00640"/>
    <w:rsid w:val="00E01C1A"/>
    <w:rsid w:val="00E02C37"/>
    <w:rsid w:val="00E05856"/>
    <w:rsid w:val="00E077A3"/>
    <w:rsid w:val="00E07C2D"/>
    <w:rsid w:val="00E24F63"/>
    <w:rsid w:val="00E317F1"/>
    <w:rsid w:val="00E334E8"/>
    <w:rsid w:val="00E3420F"/>
    <w:rsid w:val="00E36794"/>
    <w:rsid w:val="00E36E76"/>
    <w:rsid w:val="00E43B3F"/>
    <w:rsid w:val="00E4455F"/>
    <w:rsid w:val="00E450D4"/>
    <w:rsid w:val="00E511E8"/>
    <w:rsid w:val="00E5310E"/>
    <w:rsid w:val="00E64521"/>
    <w:rsid w:val="00E67024"/>
    <w:rsid w:val="00E676B5"/>
    <w:rsid w:val="00E70552"/>
    <w:rsid w:val="00E7213B"/>
    <w:rsid w:val="00E8323A"/>
    <w:rsid w:val="00E85DB2"/>
    <w:rsid w:val="00E93196"/>
    <w:rsid w:val="00E94DCC"/>
    <w:rsid w:val="00E9537A"/>
    <w:rsid w:val="00EA5206"/>
    <w:rsid w:val="00EA63B3"/>
    <w:rsid w:val="00EB0A5B"/>
    <w:rsid w:val="00EB2D4D"/>
    <w:rsid w:val="00EB317A"/>
    <w:rsid w:val="00EB7951"/>
    <w:rsid w:val="00EB79D0"/>
    <w:rsid w:val="00EB7B0E"/>
    <w:rsid w:val="00ED1FE5"/>
    <w:rsid w:val="00ED69D8"/>
    <w:rsid w:val="00ED77AD"/>
    <w:rsid w:val="00EE0C2D"/>
    <w:rsid w:val="00EE3865"/>
    <w:rsid w:val="00EE7AEB"/>
    <w:rsid w:val="00EE7B9D"/>
    <w:rsid w:val="00EE7F07"/>
    <w:rsid w:val="00EF0017"/>
    <w:rsid w:val="00EF0087"/>
    <w:rsid w:val="00EF19FC"/>
    <w:rsid w:val="00EF291A"/>
    <w:rsid w:val="00EF2B10"/>
    <w:rsid w:val="00EF523B"/>
    <w:rsid w:val="00EF5702"/>
    <w:rsid w:val="00EF6121"/>
    <w:rsid w:val="00F10B28"/>
    <w:rsid w:val="00F11712"/>
    <w:rsid w:val="00F126D9"/>
    <w:rsid w:val="00F14115"/>
    <w:rsid w:val="00F14518"/>
    <w:rsid w:val="00F160D8"/>
    <w:rsid w:val="00F16AFE"/>
    <w:rsid w:val="00F17986"/>
    <w:rsid w:val="00F201A1"/>
    <w:rsid w:val="00F2163F"/>
    <w:rsid w:val="00F219B6"/>
    <w:rsid w:val="00F236D8"/>
    <w:rsid w:val="00F306D0"/>
    <w:rsid w:val="00F345C0"/>
    <w:rsid w:val="00F359E7"/>
    <w:rsid w:val="00F3664E"/>
    <w:rsid w:val="00F46B79"/>
    <w:rsid w:val="00F474A2"/>
    <w:rsid w:val="00F548D6"/>
    <w:rsid w:val="00F54EB9"/>
    <w:rsid w:val="00F55594"/>
    <w:rsid w:val="00F5633C"/>
    <w:rsid w:val="00F56E66"/>
    <w:rsid w:val="00F759FC"/>
    <w:rsid w:val="00F76D8D"/>
    <w:rsid w:val="00F778BC"/>
    <w:rsid w:val="00F82867"/>
    <w:rsid w:val="00FA096F"/>
    <w:rsid w:val="00FA2A02"/>
    <w:rsid w:val="00FB4799"/>
    <w:rsid w:val="00FB4C64"/>
    <w:rsid w:val="00FB4E20"/>
    <w:rsid w:val="00FB5ADB"/>
    <w:rsid w:val="00FB759D"/>
    <w:rsid w:val="00FB7C32"/>
    <w:rsid w:val="00FC1370"/>
    <w:rsid w:val="00FC47C3"/>
    <w:rsid w:val="00FC73D3"/>
    <w:rsid w:val="00FD06F3"/>
    <w:rsid w:val="00FE01B7"/>
    <w:rsid w:val="00FE3DEC"/>
    <w:rsid w:val="00FF0623"/>
    <w:rsid w:val="00FF3084"/>
    <w:rsid w:val="00FF39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0721"/>
    <o:shapelayout v:ext="edit">
      <o:idmap v:ext="edit" data="1"/>
    </o:shapelayout>
  </w:shapeDefaults>
  <w:decimalSymbol w:val="."/>
  <w:listSeparator w:val=","/>
  <w14:docId w14:val="39A2ACF9"/>
  <w15:docId w15:val="{06654E90-90FD-4DC6-A0EB-12FAE4A1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C99"/>
    <w:pPr>
      <w:spacing w:after="0" w:line="240" w:lineRule="auto"/>
    </w:pPr>
    <w:rPr>
      <w:rFonts w:ascii="Arial" w:eastAsia="Times New Roman" w:hAnsi="Arial" w:cs="Times New Roman"/>
      <w:sz w:val="20"/>
      <w:szCs w:val="20"/>
      <w:lang w:eastAsia="en-IE"/>
    </w:rPr>
  </w:style>
  <w:style w:type="paragraph" w:styleId="Heading7">
    <w:name w:val="heading 7"/>
    <w:basedOn w:val="Normal"/>
    <w:next w:val="Normal"/>
    <w:link w:val="Heading7Char"/>
    <w:uiPriority w:val="99"/>
    <w:qFormat/>
    <w:rsid w:val="001274F2"/>
    <w:pPr>
      <w:keepNext/>
      <w:tabs>
        <w:tab w:val="left" w:pos="-720"/>
        <w:tab w:val="left" w:pos="0"/>
        <w:tab w:val="left" w:pos="720"/>
      </w:tabs>
      <w:suppressAutoHyphens/>
      <w:jc w:val="both"/>
      <w:outlineLvl w:val="6"/>
    </w:pPr>
    <w:rPr>
      <w:b/>
      <w:spacing w:val="-3"/>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5C99"/>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Content,列出段落1"/>
    <w:basedOn w:val="Normal"/>
    <w:link w:val="ListParagraphChar"/>
    <w:uiPriority w:val="99"/>
    <w:qFormat/>
    <w:rsid w:val="00275C99"/>
    <w:pPr>
      <w:ind w:left="720"/>
    </w:pPr>
    <w:rPr>
      <w:rFonts w:ascii="Times New Roman" w:hAnsi="Times New Roman"/>
      <w:sz w:val="24"/>
      <w:szCs w:val="24"/>
      <w:lang w:val="en-GB" w:eastAsia="en-US"/>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列出段落1 Char"/>
    <w:link w:val="ListParagraph"/>
    <w:uiPriority w:val="99"/>
    <w:qFormat/>
    <w:locked/>
    <w:rsid w:val="00275C99"/>
    <w:rPr>
      <w:rFonts w:ascii="Times New Roman" w:eastAsia="Times New Roman" w:hAnsi="Times New Roman" w:cs="Times New Roman"/>
      <w:sz w:val="24"/>
      <w:szCs w:val="24"/>
      <w:lang w:val="en-GB"/>
    </w:rPr>
  </w:style>
  <w:style w:type="paragraph" w:customStyle="1" w:styleId="Default">
    <w:name w:val="Default"/>
    <w:rsid w:val="00F16AFE"/>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BalloonText">
    <w:name w:val="Balloon Text"/>
    <w:basedOn w:val="Normal"/>
    <w:link w:val="BalloonTextChar"/>
    <w:uiPriority w:val="99"/>
    <w:semiHidden/>
    <w:unhideWhenUsed/>
    <w:rsid w:val="00BF2B65"/>
    <w:rPr>
      <w:rFonts w:ascii="Tahoma" w:hAnsi="Tahoma" w:cs="Tahoma"/>
      <w:sz w:val="16"/>
      <w:szCs w:val="16"/>
    </w:rPr>
  </w:style>
  <w:style w:type="character" w:customStyle="1" w:styleId="BalloonTextChar">
    <w:name w:val="Balloon Text Char"/>
    <w:basedOn w:val="DefaultParagraphFont"/>
    <w:link w:val="BalloonText"/>
    <w:uiPriority w:val="99"/>
    <w:semiHidden/>
    <w:rsid w:val="00BF2B65"/>
    <w:rPr>
      <w:rFonts w:ascii="Tahoma" w:eastAsia="Times New Roman" w:hAnsi="Tahoma" w:cs="Tahoma"/>
      <w:sz w:val="16"/>
      <w:szCs w:val="16"/>
      <w:lang w:eastAsia="en-IE"/>
    </w:rPr>
  </w:style>
  <w:style w:type="paragraph" w:styleId="BodyText">
    <w:name w:val="Body Text"/>
    <w:basedOn w:val="Normal"/>
    <w:link w:val="BodyTextChar"/>
    <w:rsid w:val="00D5080A"/>
    <w:rPr>
      <w:rFonts w:cs="Arial"/>
      <w:sz w:val="24"/>
      <w:lang w:val="en-GB" w:eastAsia="en-GB"/>
    </w:rPr>
  </w:style>
  <w:style w:type="character" w:customStyle="1" w:styleId="BodyTextChar">
    <w:name w:val="Body Text Char"/>
    <w:basedOn w:val="DefaultParagraphFont"/>
    <w:link w:val="BodyText"/>
    <w:rsid w:val="00D5080A"/>
    <w:rPr>
      <w:rFonts w:ascii="Arial" w:eastAsia="Times New Roman" w:hAnsi="Arial" w:cs="Arial"/>
      <w:sz w:val="24"/>
      <w:szCs w:val="20"/>
      <w:lang w:val="en-GB" w:eastAsia="en-GB"/>
    </w:rPr>
  </w:style>
  <w:style w:type="character" w:customStyle="1" w:styleId="Heading7Char">
    <w:name w:val="Heading 7 Char"/>
    <w:basedOn w:val="DefaultParagraphFont"/>
    <w:link w:val="Heading7"/>
    <w:uiPriority w:val="99"/>
    <w:rsid w:val="001274F2"/>
    <w:rPr>
      <w:rFonts w:ascii="Arial" w:eastAsia="Times New Roman" w:hAnsi="Arial" w:cs="Times New Roman"/>
      <w:b/>
      <w:spacing w:val="-3"/>
      <w:sz w:val="24"/>
      <w:szCs w:val="20"/>
      <w:lang w:val="en-GB"/>
    </w:rPr>
  </w:style>
  <w:style w:type="paragraph" w:styleId="FootnoteText">
    <w:name w:val="footnote text"/>
    <w:basedOn w:val="Normal"/>
    <w:link w:val="FootnoteTextChar"/>
    <w:uiPriority w:val="99"/>
    <w:rsid w:val="001274F2"/>
    <w:rPr>
      <w:rFonts w:ascii="Calibri" w:hAnsi="Calibri"/>
      <w:lang w:eastAsia="en-US"/>
    </w:rPr>
  </w:style>
  <w:style w:type="character" w:customStyle="1" w:styleId="FootnoteTextChar">
    <w:name w:val="Footnote Text Char"/>
    <w:basedOn w:val="DefaultParagraphFont"/>
    <w:link w:val="FootnoteText"/>
    <w:uiPriority w:val="99"/>
    <w:rsid w:val="001274F2"/>
    <w:rPr>
      <w:rFonts w:ascii="Calibri" w:eastAsia="Times New Roman" w:hAnsi="Calibri" w:cs="Times New Roman"/>
      <w:sz w:val="20"/>
      <w:szCs w:val="20"/>
    </w:rPr>
  </w:style>
  <w:style w:type="character" w:styleId="FootnoteReference">
    <w:name w:val="footnote reference"/>
    <w:basedOn w:val="DefaultParagraphFont"/>
    <w:uiPriority w:val="99"/>
    <w:semiHidden/>
    <w:rsid w:val="001274F2"/>
    <w:rPr>
      <w:rFonts w:cs="Times New Roman"/>
      <w:vertAlign w:val="superscript"/>
    </w:rPr>
  </w:style>
  <w:style w:type="paragraph" w:styleId="Header">
    <w:name w:val="header"/>
    <w:basedOn w:val="Normal"/>
    <w:link w:val="HeaderChar"/>
    <w:unhideWhenUsed/>
    <w:rsid w:val="00642F88"/>
    <w:pPr>
      <w:tabs>
        <w:tab w:val="center" w:pos="4513"/>
        <w:tab w:val="right" w:pos="9026"/>
      </w:tabs>
    </w:pPr>
  </w:style>
  <w:style w:type="character" w:customStyle="1" w:styleId="HeaderChar">
    <w:name w:val="Header Char"/>
    <w:basedOn w:val="DefaultParagraphFont"/>
    <w:link w:val="Header"/>
    <w:rsid w:val="00642F88"/>
    <w:rPr>
      <w:rFonts w:ascii="Arial" w:eastAsia="Times New Roman" w:hAnsi="Arial" w:cs="Times New Roman"/>
      <w:sz w:val="20"/>
      <w:szCs w:val="20"/>
      <w:lang w:eastAsia="en-IE"/>
    </w:rPr>
  </w:style>
  <w:style w:type="paragraph" w:styleId="Footer">
    <w:name w:val="footer"/>
    <w:basedOn w:val="Normal"/>
    <w:link w:val="FooterChar"/>
    <w:uiPriority w:val="99"/>
    <w:unhideWhenUsed/>
    <w:rsid w:val="00642F88"/>
    <w:pPr>
      <w:tabs>
        <w:tab w:val="center" w:pos="4513"/>
        <w:tab w:val="right" w:pos="9026"/>
      </w:tabs>
    </w:pPr>
  </w:style>
  <w:style w:type="character" w:customStyle="1" w:styleId="FooterChar">
    <w:name w:val="Footer Char"/>
    <w:basedOn w:val="DefaultParagraphFont"/>
    <w:link w:val="Footer"/>
    <w:uiPriority w:val="99"/>
    <w:rsid w:val="00642F88"/>
    <w:rPr>
      <w:rFonts w:ascii="Arial" w:eastAsia="Times New Roman" w:hAnsi="Arial" w:cs="Times New Roman"/>
      <w:sz w:val="20"/>
      <w:szCs w:val="20"/>
      <w:lang w:eastAsia="en-IE"/>
    </w:rPr>
  </w:style>
  <w:style w:type="character" w:styleId="CommentReference">
    <w:name w:val="annotation reference"/>
    <w:basedOn w:val="DefaultParagraphFont"/>
    <w:uiPriority w:val="99"/>
    <w:semiHidden/>
    <w:unhideWhenUsed/>
    <w:rsid w:val="00C42605"/>
    <w:rPr>
      <w:sz w:val="16"/>
      <w:szCs w:val="16"/>
    </w:rPr>
  </w:style>
  <w:style w:type="paragraph" w:styleId="CommentText">
    <w:name w:val="annotation text"/>
    <w:basedOn w:val="Normal"/>
    <w:link w:val="CommentTextChar"/>
    <w:uiPriority w:val="99"/>
    <w:unhideWhenUsed/>
    <w:rsid w:val="00C42605"/>
  </w:style>
  <w:style w:type="character" w:customStyle="1" w:styleId="CommentTextChar">
    <w:name w:val="Comment Text Char"/>
    <w:basedOn w:val="DefaultParagraphFont"/>
    <w:link w:val="CommentText"/>
    <w:uiPriority w:val="99"/>
    <w:rsid w:val="00C42605"/>
    <w:rPr>
      <w:rFonts w:ascii="Arial" w:eastAsia="Times New Roman" w:hAnsi="Arial"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C42605"/>
    <w:rPr>
      <w:b/>
      <w:bCs/>
    </w:rPr>
  </w:style>
  <w:style w:type="character" w:customStyle="1" w:styleId="CommentSubjectChar">
    <w:name w:val="Comment Subject Char"/>
    <w:basedOn w:val="CommentTextChar"/>
    <w:link w:val="CommentSubject"/>
    <w:uiPriority w:val="99"/>
    <w:semiHidden/>
    <w:rsid w:val="00C42605"/>
    <w:rPr>
      <w:rFonts w:ascii="Arial" w:eastAsia="Times New Roman" w:hAnsi="Arial" w:cs="Times New Roman"/>
      <w:b/>
      <w:bCs/>
      <w:sz w:val="20"/>
      <w:szCs w:val="20"/>
      <w:lang w:eastAsia="en-IE"/>
    </w:rPr>
  </w:style>
  <w:style w:type="character" w:styleId="Strong">
    <w:name w:val="Strong"/>
    <w:basedOn w:val="DefaultParagraphFont"/>
    <w:uiPriority w:val="99"/>
    <w:qFormat/>
    <w:rsid w:val="005F7062"/>
    <w:rPr>
      <w:rFonts w:cs="Times New Roman"/>
      <w:b/>
    </w:rPr>
  </w:style>
  <w:style w:type="character" w:styleId="Emphasis">
    <w:name w:val="Emphasis"/>
    <w:basedOn w:val="DefaultParagraphFont"/>
    <w:uiPriority w:val="99"/>
    <w:qFormat/>
    <w:rsid w:val="005F7062"/>
    <w:rPr>
      <w:rFonts w:ascii="Arial" w:hAnsi="Arial" w:cs="Times New Roman"/>
      <w:i/>
      <w:iCs/>
      <w:sz w:val="24"/>
      <w:lang w:val="en-GB"/>
    </w:rPr>
  </w:style>
  <w:style w:type="paragraph" w:styleId="Revision">
    <w:name w:val="Revision"/>
    <w:hidden/>
    <w:uiPriority w:val="99"/>
    <w:semiHidden/>
    <w:rsid w:val="00D72F80"/>
    <w:pPr>
      <w:spacing w:after="0" w:line="240" w:lineRule="auto"/>
    </w:pPr>
    <w:rPr>
      <w:rFonts w:ascii="Arial" w:eastAsia="Times New Roman" w:hAnsi="Arial" w:cs="Times New Roman"/>
      <w:sz w:val="20"/>
      <w:szCs w:val="20"/>
      <w:lang w:eastAsia="en-IE"/>
    </w:rPr>
  </w:style>
  <w:style w:type="character" w:customStyle="1" w:styleId="normaltextrun">
    <w:name w:val="normaltextrun"/>
    <w:basedOn w:val="DefaultParagraphFont"/>
    <w:rsid w:val="00E94DCC"/>
  </w:style>
  <w:style w:type="paragraph" w:styleId="BodyTextIndent">
    <w:name w:val="Body Text Indent"/>
    <w:basedOn w:val="Normal"/>
    <w:link w:val="BodyTextIndentChar"/>
    <w:uiPriority w:val="99"/>
    <w:semiHidden/>
    <w:unhideWhenUsed/>
    <w:rsid w:val="00247BB6"/>
    <w:pPr>
      <w:spacing w:after="120"/>
      <w:ind w:left="283"/>
    </w:pPr>
  </w:style>
  <w:style w:type="character" w:customStyle="1" w:styleId="BodyTextIndentChar">
    <w:name w:val="Body Text Indent Char"/>
    <w:basedOn w:val="DefaultParagraphFont"/>
    <w:link w:val="BodyTextIndent"/>
    <w:uiPriority w:val="99"/>
    <w:semiHidden/>
    <w:rsid w:val="00247BB6"/>
    <w:rPr>
      <w:rFonts w:ascii="Arial" w:eastAsia="Times New Roman" w:hAnsi="Arial" w:cs="Times New Roman"/>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0477">
      <w:bodyDiv w:val="1"/>
      <w:marLeft w:val="0"/>
      <w:marRight w:val="0"/>
      <w:marTop w:val="0"/>
      <w:marBottom w:val="0"/>
      <w:divBdr>
        <w:top w:val="none" w:sz="0" w:space="0" w:color="auto"/>
        <w:left w:val="none" w:sz="0" w:space="0" w:color="auto"/>
        <w:bottom w:val="none" w:sz="0" w:space="0" w:color="auto"/>
        <w:right w:val="none" w:sz="0" w:space="0" w:color="auto"/>
      </w:divBdr>
    </w:div>
    <w:div w:id="64841830">
      <w:bodyDiv w:val="1"/>
      <w:marLeft w:val="0"/>
      <w:marRight w:val="0"/>
      <w:marTop w:val="0"/>
      <w:marBottom w:val="0"/>
      <w:divBdr>
        <w:top w:val="none" w:sz="0" w:space="0" w:color="auto"/>
        <w:left w:val="none" w:sz="0" w:space="0" w:color="auto"/>
        <w:bottom w:val="none" w:sz="0" w:space="0" w:color="auto"/>
        <w:right w:val="none" w:sz="0" w:space="0" w:color="auto"/>
      </w:divBdr>
    </w:div>
    <w:div w:id="118499586">
      <w:bodyDiv w:val="1"/>
      <w:marLeft w:val="0"/>
      <w:marRight w:val="0"/>
      <w:marTop w:val="0"/>
      <w:marBottom w:val="0"/>
      <w:divBdr>
        <w:top w:val="none" w:sz="0" w:space="0" w:color="auto"/>
        <w:left w:val="none" w:sz="0" w:space="0" w:color="auto"/>
        <w:bottom w:val="none" w:sz="0" w:space="0" w:color="auto"/>
        <w:right w:val="none" w:sz="0" w:space="0" w:color="auto"/>
      </w:divBdr>
    </w:div>
    <w:div w:id="210533610">
      <w:bodyDiv w:val="1"/>
      <w:marLeft w:val="0"/>
      <w:marRight w:val="0"/>
      <w:marTop w:val="0"/>
      <w:marBottom w:val="0"/>
      <w:divBdr>
        <w:top w:val="none" w:sz="0" w:space="0" w:color="auto"/>
        <w:left w:val="none" w:sz="0" w:space="0" w:color="auto"/>
        <w:bottom w:val="none" w:sz="0" w:space="0" w:color="auto"/>
        <w:right w:val="none" w:sz="0" w:space="0" w:color="auto"/>
      </w:divBdr>
    </w:div>
    <w:div w:id="346254880">
      <w:bodyDiv w:val="1"/>
      <w:marLeft w:val="0"/>
      <w:marRight w:val="0"/>
      <w:marTop w:val="0"/>
      <w:marBottom w:val="0"/>
      <w:divBdr>
        <w:top w:val="none" w:sz="0" w:space="0" w:color="auto"/>
        <w:left w:val="none" w:sz="0" w:space="0" w:color="auto"/>
        <w:bottom w:val="none" w:sz="0" w:space="0" w:color="auto"/>
        <w:right w:val="none" w:sz="0" w:space="0" w:color="auto"/>
      </w:divBdr>
    </w:div>
    <w:div w:id="462887712">
      <w:bodyDiv w:val="1"/>
      <w:marLeft w:val="0"/>
      <w:marRight w:val="0"/>
      <w:marTop w:val="0"/>
      <w:marBottom w:val="0"/>
      <w:divBdr>
        <w:top w:val="none" w:sz="0" w:space="0" w:color="auto"/>
        <w:left w:val="none" w:sz="0" w:space="0" w:color="auto"/>
        <w:bottom w:val="none" w:sz="0" w:space="0" w:color="auto"/>
        <w:right w:val="none" w:sz="0" w:space="0" w:color="auto"/>
      </w:divBdr>
    </w:div>
    <w:div w:id="624696929">
      <w:bodyDiv w:val="1"/>
      <w:marLeft w:val="0"/>
      <w:marRight w:val="0"/>
      <w:marTop w:val="0"/>
      <w:marBottom w:val="0"/>
      <w:divBdr>
        <w:top w:val="none" w:sz="0" w:space="0" w:color="auto"/>
        <w:left w:val="none" w:sz="0" w:space="0" w:color="auto"/>
        <w:bottom w:val="none" w:sz="0" w:space="0" w:color="auto"/>
        <w:right w:val="none" w:sz="0" w:space="0" w:color="auto"/>
      </w:divBdr>
    </w:div>
    <w:div w:id="645663796">
      <w:bodyDiv w:val="1"/>
      <w:marLeft w:val="0"/>
      <w:marRight w:val="0"/>
      <w:marTop w:val="0"/>
      <w:marBottom w:val="0"/>
      <w:divBdr>
        <w:top w:val="none" w:sz="0" w:space="0" w:color="auto"/>
        <w:left w:val="none" w:sz="0" w:space="0" w:color="auto"/>
        <w:bottom w:val="none" w:sz="0" w:space="0" w:color="auto"/>
        <w:right w:val="none" w:sz="0" w:space="0" w:color="auto"/>
      </w:divBdr>
    </w:div>
    <w:div w:id="686565511">
      <w:bodyDiv w:val="1"/>
      <w:marLeft w:val="0"/>
      <w:marRight w:val="0"/>
      <w:marTop w:val="0"/>
      <w:marBottom w:val="0"/>
      <w:divBdr>
        <w:top w:val="none" w:sz="0" w:space="0" w:color="auto"/>
        <w:left w:val="none" w:sz="0" w:space="0" w:color="auto"/>
        <w:bottom w:val="none" w:sz="0" w:space="0" w:color="auto"/>
        <w:right w:val="none" w:sz="0" w:space="0" w:color="auto"/>
      </w:divBdr>
    </w:div>
    <w:div w:id="841161235">
      <w:bodyDiv w:val="1"/>
      <w:marLeft w:val="0"/>
      <w:marRight w:val="0"/>
      <w:marTop w:val="0"/>
      <w:marBottom w:val="0"/>
      <w:divBdr>
        <w:top w:val="none" w:sz="0" w:space="0" w:color="auto"/>
        <w:left w:val="none" w:sz="0" w:space="0" w:color="auto"/>
        <w:bottom w:val="none" w:sz="0" w:space="0" w:color="auto"/>
        <w:right w:val="none" w:sz="0" w:space="0" w:color="auto"/>
      </w:divBdr>
    </w:div>
    <w:div w:id="849561080">
      <w:bodyDiv w:val="1"/>
      <w:marLeft w:val="0"/>
      <w:marRight w:val="0"/>
      <w:marTop w:val="0"/>
      <w:marBottom w:val="0"/>
      <w:divBdr>
        <w:top w:val="none" w:sz="0" w:space="0" w:color="auto"/>
        <w:left w:val="none" w:sz="0" w:space="0" w:color="auto"/>
        <w:bottom w:val="none" w:sz="0" w:space="0" w:color="auto"/>
        <w:right w:val="none" w:sz="0" w:space="0" w:color="auto"/>
      </w:divBdr>
    </w:div>
    <w:div w:id="876742613">
      <w:bodyDiv w:val="1"/>
      <w:marLeft w:val="0"/>
      <w:marRight w:val="0"/>
      <w:marTop w:val="0"/>
      <w:marBottom w:val="0"/>
      <w:divBdr>
        <w:top w:val="none" w:sz="0" w:space="0" w:color="auto"/>
        <w:left w:val="none" w:sz="0" w:space="0" w:color="auto"/>
        <w:bottom w:val="none" w:sz="0" w:space="0" w:color="auto"/>
        <w:right w:val="none" w:sz="0" w:space="0" w:color="auto"/>
      </w:divBdr>
    </w:div>
    <w:div w:id="907152374">
      <w:bodyDiv w:val="1"/>
      <w:marLeft w:val="0"/>
      <w:marRight w:val="0"/>
      <w:marTop w:val="0"/>
      <w:marBottom w:val="0"/>
      <w:divBdr>
        <w:top w:val="none" w:sz="0" w:space="0" w:color="auto"/>
        <w:left w:val="none" w:sz="0" w:space="0" w:color="auto"/>
        <w:bottom w:val="none" w:sz="0" w:space="0" w:color="auto"/>
        <w:right w:val="none" w:sz="0" w:space="0" w:color="auto"/>
      </w:divBdr>
    </w:div>
    <w:div w:id="962539892">
      <w:bodyDiv w:val="1"/>
      <w:marLeft w:val="0"/>
      <w:marRight w:val="0"/>
      <w:marTop w:val="0"/>
      <w:marBottom w:val="0"/>
      <w:divBdr>
        <w:top w:val="none" w:sz="0" w:space="0" w:color="auto"/>
        <w:left w:val="none" w:sz="0" w:space="0" w:color="auto"/>
        <w:bottom w:val="none" w:sz="0" w:space="0" w:color="auto"/>
        <w:right w:val="none" w:sz="0" w:space="0" w:color="auto"/>
      </w:divBdr>
    </w:div>
    <w:div w:id="1003048928">
      <w:bodyDiv w:val="1"/>
      <w:marLeft w:val="0"/>
      <w:marRight w:val="0"/>
      <w:marTop w:val="0"/>
      <w:marBottom w:val="0"/>
      <w:divBdr>
        <w:top w:val="none" w:sz="0" w:space="0" w:color="auto"/>
        <w:left w:val="none" w:sz="0" w:space="0" w:color="auto"/>
        <w:bottom w:val="none" w:sz="0" w:space="0" w:color="auto"/>
        <w:right w:val="none" w:sz="0" w:space="0" w:color="auto"/>
      </w:divBdr>
    </w:div>
    <w:div w:id="1209873777">
      <w:bodyDiv w:val="1"/>
      <w:marLeft w:val="0"/>
      <w:marRight w:val="0"/>
      <w:marTop w:val="0"/>
      <w:marBottom w:val="0"/>
      <w:divBdr>
        <w:top w:val="none" w:sz="0" w:space="0" w:color="auto"/>
        <w:left w:val="none" w:sz="0" w:space="0" w:color="auto"/>
        <w:bottom w:val="none" w:sz="0" w:space="0" w:color="auto"/>
        <w:right w:val="none" w:sz="0" w:space="0" w:color="auto"/>
      </w:divBdr>
    </w:div>
    <w:div w:id="1295982327">
      <w:bodyDiv w:val="1"/>
      <w:marLeft w:val="0"/>
      <w:marRight w:val="0"/>
      <w:marTop w:val="0"/>
      <w:marBottom w:val="0"/>
      <w:divBdr>
        <w:top w:val="none" w:sz="0" w:space="0" w:color="auto"/>
        <w:left w:val="none" w:sz="0" w:space="0" w:color="auto"/>
        <w:bottom w:val="none" w:sz="0" w:space="0" w:color="auto"/>
        <w:right w:val="none" w:sz="0" w:space="0" w:color="auto"/>
      </w:divBdr>
    </w:div>
    <w:div w:id="1461531725">
      <w:bodyDiv w:val="1"/>
      <w:marLeft w:val="0"/>
      <w:marRight w:val="0"/>
      <w:marTop w:val="0"/>
      <w:marBottom w:val="0"/>
      <w:divBdr>
        <w:top w:val="none" w:sz="0" w:space="0" w:color="auto"/>
        <w:left w:val="none" w:sz="0" w:space="0" w:color="auto"/>
        <w:bottom w:val="none" w:sz="0" w:space="0" w:color="auto"/>
        <w:right w:val="none" w:sz="0" w:space="0" w:color="auto"/>
      </w:divBdr>
    </w:div>
    <w:div w:id="1529679013">
      <w:bodyDiv w:val="1"/>
      <w:marLeft w:val="0"/>
      <w:marRight w:val="0"/>
      <w:marTop w:val="0"/>
      <w:marBottom w:val="0"/>
      <w:divBdr>
        <w:top w:val="none" w:sz="0" w:space="0" w:color="auto"/>
        <w:left w:val="none" w:sz="0" w:space="0" w:color="auto"/>
        <w:bottom w:val="none" w:sz="0" w:space="0" w:color="auto"/>
        <w:right w:val="none" w:sz="0" w:space="0" w:color="auto"/>
      </w:divBdr>
    </w:div>
    <w:div w:id="1589075706">
      <w:bodyDiv w:val="1"/>
      <w:marLeft w:val="0"/>
      <w:marRight w:val="0"/>
      <w:marTop w:val="0"/>
      <w:marBottom w:val="0"/>
      <w:divBdr>
        <w:top w:val="none" w:sz="0" w:space="0" w:color="auto"/>
        <w:left w:val="none" w:sz="0" w:space="0" w:color="auto"/>
        <w:bottom w:val="none" w:sz="0" w:space="0" w:color="auto"/>
        <w:right w:val="none" w:sz="0" w:space="0" w:color="auto"/>
      </w:divBdr>
    </w:div>
    <w:div w:id="1728138836">
      <w:bodyDiv w:val="1"/>
      <w:marLeft w:val="0"/>
      <w:marRight w:val="0"/>
      <w:marTop w:val="0"/>
      <w:marBottom w:val="0"/>
      <w:divBdr>
        <w:top w:val="none" w:sz="0" w:space="0" w:color="auto"/>
        <w:left w:val="none" w:sz="0" w:space="0" w:color="auto"/>
        <w:bottom w:val="none" w:sz="0" w:space="0" w:color="auto"/>
        <w:right w:val="none" w:sz="0" w:space="0" w:color="auto"/>
      </w:divBdr>
    </w:div>
    <w:div w:id="1789545833">
      <w:bodyDiv w:val="1"/>
      <w:marLeft w:val="0"/>
      <w:marRight w:val="0"/>
      <w:marTop w:val="0"/>
      <w:marBottom w:val="0"/>
      <w:divBdr>
        <w:top w:val="none" w:sz="0" w:space="0" w:color="auto"/>
        <w:left w:val="none" w:sz="0" w:space="0" w:color="auto"/>
        <w:bottom w:val="none" w:sz="0" w:space="0" w:color="auto"/>
        <w:right w:val="none" w:sz="0" w:space="0" w:color="auto"/>
      </w:divBdr>
    </w:div>
    <w:div w:id="1911646930">
      <w:bodyDiv w:val="1"/>
      <w:marLeft w:val="0"/>
      <w:marRight w:val="0"/>
      <w:marTop w:val="0"/>
      <w:marBottom w:val="0"/>
      <w:divBdr>
        <w:top w:val="none" w:sz="0" w:space="0" w:color="auto"/>
        <w:left w:val="none" w:sz="0" w:space="0" w:color="auto"/>
        <w:bottom w:val="none" w:sz="0" w:space="0" w:color="auto"/>
        <w:right w:val="none" w:sz="0" w:space="0" w:color="auto"/>
      </w:divBdr>
    </w:div>
    <w:div w:id="1969899401">
      <w:bodyDiv w:val="1"/>
      <w:marLeft w:val="0"/>
      <w:marRight w:val="0"/>
      <w:marTop w:val="0"/>
      <w:marBottom w:val="0"/>
      <w:divBdr>
        <w:top w:val="none" w:sz="0" w:space="0" w:color="auto"/>
        <w:left w:val="none" w:sz="0" w:space="0" w:color="auto"/>
        <w:bottom w:val="none" w:sz="0" w:space="0" w:color="auto"/>
        <w:right w:val="none" w:sz="0" w:space="0" w:color="auto"/>
      </w:divBdr>
    </w:div>
    <w:div w:id="20225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sa.ie/pdf/?file=https://assets.cpsa.ie/media/275828/b88e3648-c663-4293-9471-d2d75bd1d68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ie/eng/staff/resources/diversity/diversit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ara.niruairc@hse.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CC5C8-65DB-4D13-8545-3BE3058727E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40502ad-e2ea-49e0-837d-f664c5657004"/>
    <ds:schemaRef ds:uri="http://purl.org/dc/elements/1.1/"/>
    <ds:schemaRef ds:uri="http://schemas.microsoft.com/office/2006/metadata/properties"/>
    <ds:schemaRef ds:uri="f8767091-446f-4677-8f8f-9d911788ee8f"/>
    <ds:schemaRef ds:uri="http://www.w3.org/XML/1998/namespace"/>
    <ds:schemaRef ds:uri="http://purl.org/dc/terms/"/>
  </ds:schemaRefs>
</ds:datastoreItem>
</file>

<file path=customXml/itemProps2.xml><?xml version="1.0" encoding="utf-8"?>
<ds:datastoreItem xmlns:ds="http://schemas.openxmlformats.org/officeDocument/2006/customXml" ds:itemID="{54B2355B-F696-4016-B00C-15408B9E5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18EA1-11D0-4C83-8BAB-E3A3BBF1AB25}">
  <ds:schemaRefs>
    <ds:schemaRef ds:uri="http://schemas.microsoft.com/sharepoint/v3/contenttype/forms"/>
  </ds:schemaRefs>
</ds:datastoreItem>
</file>

<file path=customXml/itemProps4.xml><?xml version="1.0" encoding="utf-8"?>
<ds:datastoreItem xmlns:ds="http://schemas.openxmlformats.org/officeDocument/2006/customXml" ds:itemID="{0E910939-53E5-473F-881A-F4AE2363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J Gahan</dc:creator>
  <cp:lastModifiedBy>Mary Brodie</cp:lastModifiedBy>
  <cp:revision>3</cp:revision>
  <cp:lastPrinted>2024-09-04T15:13:00Z</cp:lastPrinted>
  <dcterms:created xsi:type="dcterms:W3CDTF">2025-01-15T14:54:00Z</dcterms:created>
  <dcterms:modified xsi:type="dcterms:W3CDTF">2025-01-15T15:01:00Z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