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C249C8" w:rsidP="00692906">
      <w:pPr>
        <w:jc w:val="center"/>
        <w:rPr>
          <w:rFonts w:cs="Arial"/>
          <w:b/>
          <w:iCs/>
        </w:rPr>
      </w:pPr>
      <w:r>
        <w:rPr>
          <w:rFonts w:cs="Arial"/>
          <w:b/>
          <w:iCs/>
        </w:rPr>
        <w:t>Grade VI Press Officer</w:t>
      </w:r>
    </w:p>
    <w:p w:rsidR="00065A9D" w:rsidRPr="008F59BA" w:rsidRDefault="00065A9D" w:rsidP="003D19FA">
      <w:pPr>
        <w:jc w:val="center"/>
        <w:rPr>
          <w:rFonts w:cs="Arial"/>
          <w:b/>
        </w:rPr>
      </w:pPr>
      <w:bookmarkStart w:id="0" w:name="_GoBack"/>
      <w:bookmarkEnd w:id="0"/>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as validation that the </w:t>
      </w:r>
      <w:r w:rsidR="00C249C8">
        <w:rPr>
          <w:rFonts w:ascii="Arial" w:hAnsi="Arial" w:cs="Arial"/>
        </w:rPr>
        <w:t>HR</w:t>
      </w:r>
      <w:r w:rsidR="000E18B2" w:rsidRPr="000E18B2">
        <w:rPr>
          <w:rFonts w:ascii="Arial" w:hAnsi="Arial" w:cs="Arial"/>
        </w:rPr>
        <w:t xml:space="preserve"> has received your email.  Only a response from the email address to which you sent your email is confirmation that the </w:t>
      </w:r>
      <w:r w:rsidR="00C249C8">
        <w:rPr>
          <w:rFonts w:ascii="Arial" w:hAnsi="Arial" w:cs="Arial"/>
        </w:rPr>
        <w:t>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6910A5">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C249C8" w:rsidRPr="00E90831">
          <w:rPr>
            <w:rStyle w:val="Hyperlink"/>
            <w:rFonts w:ascii="Arial" w:hAnsi="Arial" w:cs="Arial"/>
            <w:b/>
            <w:bCs/>
          </w:rPr>
          <w:t>commshr@hse.ie</w:t>
        </w:r>
      </w:hyperlink>
      <w:r w:rsidR="00C249C8">
        <w:rPr>
          <w:rStyle w:val="Hyperlink"/>
          <w:rFonts w:ascii="Arial" w:hAnsi="Arial" w:cs="Arial"/>
          <w:b/>
          <w:bCs/>
          <w:color w:val="auto"/>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6910A5">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C249C8" w:rsidP="00CA4FC3">
      <w:pPr>
        <w:numPr>
          <w:ilvl w:val="0"/>
          <w:numId w:val="4"/>
        </w:numPr>
        <w:jc w:val="both"/>
        <w:rPr>
          <w:rFonts w:cs="Arial"/>
          <w:color w:val="000000" w:themeColor="text1"/>
        </w:rPr>
      </w:pPr>
      <w:r>
        <w:rPr>
          <w:rFonts w:cs="Arial"/>
        </w:rPr>
        <w:t>HR</w:t>
      </w:r>
      <w:r w:rsidR="006158B7" w:rsidRPr="008F59BA">
        <w:rPr>
          <w:rFonts w:cs="Arial"/>
        </w:rPr>
        <w:t xml:space="preserve"> can only accept complete applications received by the closing date and time</w:t>
      </w:r>
      <w:r w:rsidR="00340515">
        <w:rPr>
          <w:rFonts w:cs="Arial"/>
        </w:rPr>
        <w:t xml:space="preserve"> </w:t>
      </w:r>
      <w:r w:rsidR="00340515" w:rsidRPr="00691D6A">
        <w:rPr>
          <w:rFonts w:cs="Arial"/>
        </w:rPr>
        <w:t>of</w:t>
      </w:r>
      <w:r w:rsidR="00BE366C" w:rsidRPr="00691D6A">
        <w:rPr>
          <w:rFonts w:cs="Arial"/>
          <w:b/>
        </w:rPr>
        <w:t xml:space="preserve"> </w:t>
      </w:r>
      <w:r w:rsidR="006910A5">
        <w:rPr>
          <w:rFonts w:cs="Arial"/>
          <w:b/>
        </w:rPr>
        <w:t>5</w:t>
      </w:r>
      <w:r w:rsidR="006910A5" w:rsidRPr="006910A5">
        <w:rPr>
          <w:rFonts w:cs="Arial"/>
          <w:b/>
          <w:vertAlign w:val="superscript"/>
        </w:rPr>
        <w:t>th</w:t>
      </w:r>
      <w:r w:rsidR="006910A5">
        <w:rPr>
          <w:rFonts w:cs="Arial"/>
          <w:b/>
        </w:rPr>
        <w:t xml:space="preserve"> February 2025 @ 5.00pm</w:t>
      </w:r>
      <w:r w:rsidR="00C95B23" w:rsidRPr="00691D6A">
        <w:rPr>
          <w:rFonts w:cs="Arial"/>
          <w: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C249C8">
        <w:rPr>
          <w:rFonts w:cs="Arial"/>
        </w:rPr>
        <w:t>HR</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249C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hyperlink r:id="rId14" w:history="1">
        <w:r w:rsidR="006910A5" w:rsidRPr="00E576CA">
          <w:rPr>
            <w:rStyle w:val="Hyperlink"/>
            <w:rFonts w:cs="Arial"/>
          </w:rPr>
          <w:t>commshr@hse.ie</w:t>
        </w:r>
      </w:hyperlink>
      <w:r w:rsidR="006910A5">
        <w:rPr>
          <w:rFonts w:cs="Arial"/>
        </w:rPr>
        <w:t xml:space="preserve"> </w:t>
      </w:r>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6910A5">
        <w:rPr>
          <w:iCs/>
        </w:rPr>
        <w:t xml:space="preserve">Mary Brodie </w:t>
      </w:r>
      <w:hyperlink r:id="rId15" w:history="1">
        <w:r w:rsidR="006910A5" w:rsidRPr="00E576CA">
          <w:rPr>
            <w:rStyle w:val="Hyperlink"/>
            <w:iCs/>
          </w:rPr>
          <w:t>mary.brodie@hse.ie</w:t>
        </w:r>
      </w:hyperlink>
      <w:r w:rsidR="006910A5">
        <w:rPr>
          <w:iCs/>
        </w:rPr>
        <w:t xml:space="preserve"> </w:t>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92906" w:rsidRPr="00324C71" w:rsidRDefault="00692906" w:rsidP="00692906">
      <w:pPr>
        <w:spacing w:line="276" w:lineRule="auto"/>
        <w:jc w:val="both"/>
        <w:textAlignment w:val="baseline"/>
        <w:rPr>
          <w:rFonts w:cs="Arial"/>
          <w:b/>
          <w:color w:val="000000" w:themeColor="text1"/>
        </w:rPr>
      </w:pPr>
    </w:p>
    <w:p w:rsidR="00692906" w:rsidRPr="00E64DF0" w:rsidRDefault="00692906" w:rsidP="00692906">
      <w:pPr>
        <w:numPr>
          <w:ilvl w:val="0"/>
          <w:numId w:val="23"/>
        </w:numPr>
        <w:suppressAutoHyphens/>
        <w:jc w:val="both"/>
        <w:rPr>
          <w:rFonts w:cs="Arial"/>
        </w:rPr>
      </w:pPr>
      <w:r w:rsidRPr="00E64DF0">
        <w:rPr>
          <w:rFonts w:cs="Arial"/>
        </w:rPr>
        <w:t>Hold a third level qualification at Level 8 (or higher) on the National Framework of Qualifications maintained by Quality &amp; Qualifications Ireland (QQI) or equivalent</w:t>
      </w:r>
      <w:r>
        <w:rPr>
          <w:rFonts w:cs="Arial"/>
        </w:rPr>
        <w:t xml:space="preserve"> in a relevant area such as Human Resources, or Organisational Development, or Learning and Development</w:t>
      </w:r>
      <w:r w:rsidRPr="00E64DF0">
        <w:rPr>
          <w:rFonts w:cs="Arial"/>
        </w:rPr>
        <w:t>.</w:t>
      </w:r>
    </w:p>
    <w:p w:rsidR="00692906" w:rsidRPr="000C25DD" w:rsidRDefault="00692906" w:rsidP="00692906">
      <w:pPr>
        <w:numPr>
          <w:ilvl w:val="0"/>
          <w:numId w:val="23"/>
        </w:numPr>
        <w:suppressAutoHyphens/>
        <w:jc w:val="both"/>
        <w:rPr>
          <w:rFonts w:cs="Arial"/>
        </w:rPr>
      </w:pPr>
      <w:r w:rsidRPr="000C25DD">
        <w:rPr>
          <w:rFonts w:cs="Arial"/>
        </w:rPr>
        <w:t>Experience of managing and leading on organisational and team dev</w:t>
      </w:r>
      <w:r w:rsidR="00192F01">
        <w:rPr>
          <w:rFonts w:cs="Arial"/>
        </w:rPr>
        <w:t xml:space="preserve">elopment, and team intervention and </w:t>
      </w:r>
      <w:r w:rsidRPr="000C25DD">
        <w:rPr>
          <w:rFonts w:cs="Arial"/>
        </w:rPr>
        <w:t>coaching initiatives at both strategic and operational levels.</w:t>
      </w:r>
    </w:p>
    <w:p w:rsidR="00692906" w:rsidRPr="00DF5D77" w:rsidRDefault="00692906" w:rsidP="00692906">
      <w:pPr>
        <w:numPr>
          <w:ilvl w:val="0"/>
          <w:numId w:val="23"/>
        </w:numPr>
        <w:suppressAutoHyphens/>
        <w:spacing w:after="40"/>
        <w:ind w:left="284" w:hanging="284"/>
        <w:jc w:val="both"/>
        <w:rPr>
          <w:rFonts w:cs="Arial"/>
        </w:rPr>
      </w:pPr>
      <w:r w:rsidRPr="000C25DD">
        <w:rPr>
          <w:rFonts w:cs="Arial"/>
        </w:rPr>
        <w:t xml:space="preserve">Experience of planning and implementing change including the delivery of large scale </w:t>
      </w:r>
      <w:r w:rsidRPr="00DF5D77">
        <w:rPr>
          <w:rFonts w:cs="Arial"/>
        </w:rPr>
        <w:t>programmes and projects as relevant to the role.</w:t>
      </w:r>
    </w:p>
    <w:p w:rsidR="00692906" w:rsidRPr="00DF5D77" w:rsidRDefault="00692906" w:rsidP="00692906">
      <w:pPr>
        <w:numPr>
          <w:ilvl w:val="0"/>
          <w:numId w:val="23"/>
        </w:numPr>
        <w:suppressAutoHyphens/>
        <w:jc w:val="both"/>
        <w:rPr>
          <w:rFonts w:cs="Arial"/>
        </w:rPr>
      </w:pPr>
      <w:r w:rsidRPr="00DF5D77">
        <w:rPr>
          <w:rFonts w:cs="Arial"/>
        </w:rPr>
        <w:t>Significant experience at a senior level of operating within a complex large scale multi stakeholder environment with responsibility for managing staff and large budgets</w:t>
      </w:r>
      <w:r w:rsidRPr="00DF5D77">
        <w:rPr>
          <w:rFonts w:cs="Arial"/>
          <w:color w:val="1F497D"/>
        </w:rPr>
        <w:t xml:space="preserve"> </w:t>
      </w:r>
    </w:p>
    <w:p w:rsidR="00692906" w:rsidRPr="000C25DD" w:rsidRDefault="00692906" w:rsidP="00692906">
      <w:pPr>
        <w:numPr>
          <w:ilvl w:val="0"/>
          <w:numId w:val="23"/>
        </w:numPr>
        <w:suppressAutoHyphens/>
        <w:jc w:val="both"/>
        <w:rPr>
          <w:rFonts w:cs="Arial"/>
        </w:rPr>
      </w:pPr>
      <w:r w:rsidRPr="000C25DD">
        <w:rPr>
          <w:rFonts w:cs="Arial"/>
        </w:rPr>
        <w:t>Have the requisite knowledge and ability (including a high standard of suitability and management ability) for the proper discharge of the duties of the office.</w:t>
      </w:r>
    </w:p>
    <w:p w:rsidR="00692906" w:rsidRPr="001A4AA3" w:rsidRDefault="00692906" w:rsidP="00692906">
      <w:pPr>
        <w:spacing w:line="276" w:lineRule="auto"/>
        <w:jc w:val="both"/>
        <w:rPr>
          <w:rFonts w:cs="Arial"/>
          <w:b/>
          <w:color w:val="000000" w:themeColor="text1"/>
        </w:rPr>
      </w:pPr>
    </w:p>
    <w:p w:rsidR="00692906" w:rsidRPr="00324C71" w:rsidRDefault="00692906" w:rsidP="00692906">
      <w:pPr>
        <w:spacing w:line="276" w:lineRule="auto"/>
        <w:jc w:val="both"/>
        <w:rPr>
          <w:rFonts w:cs="Arial"/>
          <w:b/>
          <w:color w:val="000000" w:themeColor="text1"/>
        </w:rPr>
      </w:pPr>
      <w:r w:rsidRPr="00324C71">
        <w:rPr>
          <w:rFonts w:cs="Arial"/>
          <w:b/>
          <w:color w:val="000000" w:themeColor="text1"/>
        </w:rPr>
        <w:t>Health</w:t>
      </w:r>
    </w:p>
    <w:p w:rsidR="00692906" w:rsidRPr="001A4AA3" w:rsidRDefault="00692906" w:rsidP="00692906">
      <w:pPr>
        <w:spacing w:line="276" w:lineRule="auto"/>
        <w:jc w:val="both"/>
        <w:rPr>
          <w:rFonts w:cs="Arial"/>
          <w:color w:val="000000" w:themeColor="text1"/>
        </w:rPr>
      </w:pPr>
      <w:r w:rsidRPr="001A4AA3">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92906" w:rsidRPr="001A4AA3" w:rsidRDefault="00692906" w:rsidP="00692906">
      <w:pPr>
        <w:spacing w:line="276" w:lineRule="auto"/>
        <w:jc w:val="both"/>
        <w:rPr>
          <w:rFonts w:cs="Arial"/>
          <w:color w:val="000000" w:themeColor="text1"/>
        </w:rPr>
      </w:pPr>
    </w:p>
    <w:p w:rsidR="00692906" w:rsidRPr="00324C71" w:rsidRDefault="00692906" w:rsidP="00692906">
      <w:pPr>
        <w:spacing w:line="276" w:lineRule="auto"/>
        <w:ind w:right="-766"/>
        <w:jc w:val="both"/>
        <w:rPr>
          <w:rFonts w:cs="Arial"/>
          <w:iCs/>
          <w:color w:val="000000" w:themeColor="text1"/>
        </w:rPr>
      </w:pPr>
      <w:r w:rsidRPr="00324C71">
        <w:rPr>
          <w:rFonts w:cs="Arial"/>
          <w:b/>
          <w:color w:val="000000" w:themeColor="text1"/>
        </w:rPr>
        <w:t>Character</w:t>
      </w:r>
    </w:p>
    <w:p w:rsidR="00F46E24" w:rsidRDefault="00692906" w:rsidP="00692906">
      <w:pPr>
        <w:rPr>
          <w:rFonts w:cs="Arial"/>
          <w:b/>
          <w:bCs/>
          <w:iCs/>
          <w:color w:val="FF0000"/>
        </w:rPr>
      </w:pPr>
      <w:r w:rsidRPr="001A4AA3">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lastRenderedPageBreak/>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249C8"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249C8"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249C8"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249C8"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6910A5" w:rsidP="00DC73B4">
      <w:pPr>
        <w:shd w:val="clear" w:color="auto" w:fill="FFFFFF"/>
        <w:spacing w:after="150"/>
        <w:jc w:val="both"/>
        <w:rPr>
          <w:rFonts w:cs="Arial"/>
        </w:rPr>
      </w:pPr>
      <w:r>
        <w:rPr>
          <w:rFonts w:cs="Arial"/>
        </w:rPr>
        <w:t xml:space="preserve">If you advise the </w:t>
      </w:r>
      <w:r w:rsidR="00DC73B4" w:rsidRPr="009008B7">
        <w:rPr>
          <w:rFonts w:cs="Arial"/>
        </w:rPr>
        <w:t>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249C8" w:rsidP="00BE366C">
    <w:pPr>
      <w:pStyle w:val="Footer"/>
      <w:tabs>
        <w:tab w:val="left" w:pos="1290"/>
      </w:tabs>
      <w:rPr>
        <w:rFonts w:ascii="Arial" w:hAnsi="Arial" w:cs="Arial"/>
        <w:sz w:val="20"/>
      </w:rPr>
    </w:pPr>
    <w:r>
      <w:rPr>
        <w:rFonts w:ascii="Arial" w:hAnsi="Arial" w:cs="Arial"/>
        <w:iCs/>
        <w:sz w:val="20"/>
        <w:lang w:eastAsia="en-GB"/>
      </w:rPr>
      <w:t>Grade VI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4</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7"/>
  </w:num>
  <w:num w:numId="6">
    <w:abstractNumId w:val="19"/>
  </w:num>
  <w:num w:numId="7">
    <w:abstractNumId w:val="8"/>
  </w:num>
  <w:num w:numId="8">
    <w:abstractNumId w:val="16"/>
  </w:num>
  <w:num w:numId="9">
    <w:abstractNumId w:val="3"/>
  </w:num>
  <w:num w:numId="10">
    <w:abstractNumId w:val="9"/>
  </w:num>
  <w:num w:numId="11">
    <w:abstractNumId w:val="6"/>
  </w:num>
  <w:num w:numId="12">
    <w:abstractNumId w:val="18"/>
  </w:num>
  <w:num w:numId="13">
    <w:abstractNumId w:val="15"/>
  </w:num>
  <w:num w:numId="14">
    <w:abstractNumId w:val="22"/>
  </w:num>
  <w:num w:numId="15">
    <w:abstractNumId w:val="5"/>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0"/>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10A5"/>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9C8"/>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E71AB2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y.brodie@hse.ie"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commshr@hse.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49071-DE56-496B-B54F-6B0AC860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5412</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34409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2025-01-14T15:43:00Z</dcterms:created>
  <dcterms:modified xsi:type="dcterms:W3CDTF">2025-01-14T15:43:00Z</dcterms:modified>
</cp:coreProperties>
</file>