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A6067E" w:rsidP="002C1858">
      <w:pPr>
        <w:ind w:left="1800" w:hanging="720"/>
        <w:jc w:val="right"/>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-635</wp:posOffset>
            </wp:positionV>
            <wp:extent cx="1876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DA">
        <w:t xml:space="preserve">                           </w:t>
      </w:r>
    </w:p>
    <w:p w:rsidR="00B77E7A" w:rsidRDefault="002C1858" w:rsidP="00A6067E">
      <w:pPr>
        <w:ind w:left="1418" w:hanging="1800"/>
        <w:rPr>
          <w:rFonts w:ascii="Verdana" w:hAnsi="Verdana" w:cs="Arial"/>
          <w:b/>
          <w:bCs/>
          <w:color w:val="365F91"/>
          <w:sz w:val="14"/>
          <w:szCs w:val="14"/>
          <w:lang w:val="de-DE"/>
        </w:rPr>
      </w:pPr>
      <w:r>
        <w:rPr>
          <w:noProof/>
        </w:rPr>
        <w:drawing>
          <wp:inline distT="0" distB="0" distL="0" distR="0" wp14:anchorId="55C5A6AE" wp14:editId="1A98398E">
            <wp:extent cx="1192530" cy="9064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81" cy="926783"/>
                    </a:xfrm>
                    <a:prstGeom prst="rect">
                      <a:avLst/>
                    </a:prstGeom>
                    <a:noFill/>
                    <a:ln>
                      <a:noFill/>
                    </a:ln>
                  </pic:spPr>
                </pic:pic>
              </a:graphicData>
            </a:graphic>
          </wp:inline>
        </w:drawing>
      </w:r>
    </w:p>
    <w:p w:rsidR="00A6067E" w:rsidRDefault="00A6067E" w:rsidP="00B77E7A">
      <w:pPr>
        <w:ind w:left="1418" w:hanging="1800"/>
        <w:jc w:val="center"/>
        <w:rPr>
          <w:rFonts w:cs="Arial"/>
          <w:b/>
        </w:rPr>
      </w:pPr>
    </w:p>
    <w:p w:rsidR="001A519A" w:rsidRPr="001A519A" w:rsidRDefault="001727DC" w:rsidP="00B77E7A">
      <w:pPr>
        <w:ind w:left="1418" w:hanging="1800"/>
        <w:jc w:val="center"/>
        <w:rPr>
          <w:rFonts w:cs="Arial"/>
          <w:b/>
        </w:rPr>
      </w:pPr>
      <w:r>
        <w:rPr>
          <w:rFonts w:cs="Arial"/>
          <w:b/>
        </w:rPr>
        <w:t xml:space="preserve">           </w:t>
      </w:r>
      <w:r w:rsidR="001A519A" w:rsidRPr="001A519A">
        <w:rPr>
          <w:rFonts w:cs="Arial"/>
          <w:b/>
        </w:rPr>
        <w:t>Additional Campaign Information</w:t>
      </w:r>
    </w:p>
    <w:p w:rsidR="001727DC" w:rsidRPr="001727DC" w:rsidRDefault="001727DC" w:rsidP="00A6067E">
      <w:pPr>
        <w:jc w:val="center"/>
        <w:rPr>
          <w:b/>
          <w:iCs/>
          <w:color w:val="000000" w:themeColor="text1"/>
        </w:rPr>
      </w:pPr>
      <w:r w:rsidRPr="001727DC">
        <w:rPr>
          <w:rFonts w:cs="Arial"/>
          <w:b/>
          <w:iCs/>
          <w:color w:val="000000" w:themeColor="text1"/>
        </w:rPr>
        <w:t>Physiotherapist, Manager-in-Charge III</w:t>
      </w:r>
      <w:r w:rsidRPr="001727DC">
        <w:rPr>
          <w:b/>
          <w:iCs/>
          <w:color w:val="000000" w:themeColor="text1"/>
        </w:rPr>
        <w:t xml:space="preserve"> </w:t>
      </w:r>
    </w:p>
    <w:p w:rsidR="00A6067E" w:rsidRPr="001727DC" w:rsidRDefault="00A6067E" w:rsidP="00A6067E">
      <w:pPr>
        <w:jc w:val="center"/>
        <w:rPr>
          <w:b/>
          <w:iCs/>
          <w:color w:val="000000" w:themeColor="text1"/>
        </w:rPr>
      </w:pPr>
      <w:r w:rsidRPr="001727DC">
        <w:rPr>
          <w:b/>
          <w:iCs/>
          <w:color w:val="000000" w:themeColor="text1"/>
        </w:rPr>
        <w:t xml:space="preserve">Mayo University Hospital </w:t>
      </w:r>
    </w:p>
    <w:p w:rsidR="00A6067E" w:rsidRPr="001727DC" w:rsidRDefault="001727DC" w:rsidP="00A6067E">
      <w:pPr>
        <w:jc w:val="center"/>
        <w:rPr>
          <w:b/>
          <w:iCs/>
          <w:color w:val="000000" w:themeColor="text1"/>
        </w:rPr>
      </w:pPr>
      <w:r w:rsidRPr="001727DC">
        <w:rPr>
          <w:b/>
          <w:iCs/>
          <w:color w:val="000000" w:themeColor="text1"/>
        </w:rPr>
        <w:t>02MUH2024</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A6067E">
        <w:rPr>
          <w:rFonts w:ascii="Arial" w:hAnsi="Arial" w:cs="Arial"/>
          <w:b/>
        </w:rPr>
        <w:t>.</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A6067E">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3D06F2" w:rsidRPr="003D06F2" w:rsidRDefault="00A6067E" w:rsidP="00A6067E">
      <w:pPr>
        <w:pStyle w:val="ListParagraph"/>
        <w:numPr>
          <w:ilvl w:val="0"/>
          <w:numId w:val="2"/>
        </w:numPr>
        <w:jc w:val="both"/>
        <w:rPr>
          <w:rFonts w:ascii="Arial" w:hAnsi="Arial" w:cs="Arial"/>
          <w:lang w:val="en-IE" w:eastAsia="en-IE"/>
        </w:rPr>
      </w:pPr>
      <w:r>
        <w:rPr>
          <w:rFonts w:ascii="Arial" w:hAnsi="Arial" w:cs="Arial"/>
          <w:lang w:val="en-IE" w:eastAsia="en-IE"/>
        </w:rPr>
        <w:t>A</w:t>
      </w:r>
      <w:r w:rsidR="003D06F2" w:rsidRPr="003D06F2">
        <w:rPr>
          <w:rFonts w:ascii="Arial" w:hAnsi="Arial" w:cs="Arial"/>
          <w:lang w:val="en-IE" w:eastAsia="en-IE"/>
        </w:rPr>
        <w:t xml:space="preserve">pplications must be submitted as a Microsoft Word format only. Applications stored on personal online storage sites, e.g. </w:t>
      </w:r>
      <w:proofErr w:type="spellStart"/>
      <w:r w:rsidR="003D06F2" w:rsidRPr="003D06F2">
        <w:rPr>
          <w:rFonts w:ascii="Arial" w:hAnsi="Arial" w:cs="Arial"/>
          <w:lang w:val="en-IE" w:eastAsia="en-IE"/>
        </w:rPr>
        <w:t>Onedrive</w:t>
      </w:r>
      <w:proofErr w:type="spellEnd"/>
      <w:r w:rsidR="003D06F2" w:rsidRPr="003D06F2">
        <w:rPr>
          <w:rFonts w:ascii="Arial" w:hAnsi="Arial" w:cs="Arial"/>
          <w:lang w:val="en-IE" w:eastAsia="en-IE"/>
        </w:rPr>
        <w:t xml:space="preserve">, Cloud, Dropbox, Google Drive </w:t>
      </w:r>
      <w:proofErr w:type="spellStart"/>
      <w:r w:rsidR="003D06F2" w:rsidRPr="003D06F2">
        <w:rPr>
          <w:rFonts w:ascii="Arial" w:hAnsi="Arial" w:cs="Arial"/>
          <w:lang w:val="en-IE" w:eastAsia="en-IE"/>
        </w:rPr>
        <w:t>etc</w:t>
      </w:r>
      <w:proofErr w:type="spellEnd"/>
      <w:r w:rsidR="003D06F2" w:rsidRPr="003D06F2">
        <w:rPr>
          <w:rFonts w:ascii="Arial" w:hAnsi="Arial" w:cs="Arial"/>
          <w:lang w:val="en-IE" w:eastAsia="en-IE"/>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r w:rsidR="003D06F2" w:rsidRPr="004547A8">
        <w:rPr>
          <w:rFonts w:ascii="Arial" w:hAnsi="Arial" w:cs="Arial"/>
          <w:lang w:val="en-IE" w:eastAsia="en-I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p>
    <w:p w:rsidR="00422BE8" w:rsidRPr="00AC6BF2" w:rsidRDefault="00422BE8" w:rsidP="00A6067E">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DC0BD4" w:rsidRPr="004547A8" w:rsidRDefault="00A6067E" w:rsidP="006C3390">
      <w:pPr>
        <w:numPr>
          <w:ilvl w:val="0"/>
          <w:numId w:val="4"/>
        </w:numPr>
        <w:jc w:val="both"/>
        <w:rPr>
          <w:rFonts w:cs="Arial"/>
          <w:color w:val="000000" w:themeColor="text1"/>
        </w:rPr>
      </w:pPr>
      <w:r>
        <w:rPr>
          <w:rFonts w:cs="Arial"/>
        </w:rPr>
        <w:t>Mayo University Hospital</w:t>
      </w:r>
      <w:r w:rsidR="006158B7" w:rsidRPr="008F59BA">
        <w:rPr>
          <w:rFonts w:cs="Arial"/>
        </w:rPr>
        <w:t xml:space="preserve"> </w:t>
      </w:r>
      <w:r>
        <w:rPr>
          <w:rFonts w:cs="Arial"/>
        </w:rPr>
        <w:t xml:space="preserve">Recruitment Office </w:t>
      </w:r>
      <w:r w:rsidR="006158B7" w:rsidRPr="008F59BA">
        <w:rPr>
          <w:rFonts w:cs="Arial"/>
        </w:rPr>
        <w:t>can only accept complete applications received by the closing date and time</w:t>
      </w:r>
      <w:r w:rsidR="00340515">
        <w:rPr>
          <w:rFonts w:cs="Arial"/>
        </w:rPr>
        <w:t xml:space="preserve"> of</w:t>
      </w:r>
      <w:r w:rsidR="00BE366C" w:rsidRPr="00093771">
        <w:rPr>
          <w:rFonts w:cs="Arial"/>
          <w:b/>
          <w:color w:val="FF0000"/>
        </w:rPr>
        <w:t xml:space="preserve"> </w:t>
      </w:r>
      <w:r w:rsidR="00EF0B16" w:rsidRPr="00EF0B16">
        <w:rPr>
          <w:b/>
          <w:bCs/>
          <w:iCs/>
          <w:color w:val="000000" w:themeColor="text1"/>
        </w:rPr>
        <w:t xml:space="preserve">12 noon </w:t>
      </w:r>
      <w:r w:rsidR="006439FA">
        <w:rPr>
          <w:b/>
          <w:bCs/>
          <w:iCs/>
          <w:color w:val="000000" w:themeColor="text1"/>
        </w:rPr>
        <w:t>Tuesday 9</w:t>
      </w:r>
      <w:r w:rsidR="006439FA" w:rsidRPr="006439FA">
        <w:rPr>
          <w:b/>
          <w:bCs/>
          <w:iCs/>
          <w:color w:val="000000" w:themeColor="text1"/>
          <w:vertAlign w:val="superscript"/>
        </w:rPr>
        <w:t>th</w:t>
      </w:r>
      <w:r w:rsidR="006439FA">
        <w:rPr>
          <w:b/>
          <w:bCs/>
          <w:iCs/>
          <w:color w:val="000000" w:themeColor="text1"/>
        </w:rPr>
        <w:t xml:space="preserve"> of July</w:t>
      </w:r>
      <w:r w:rsidR="00EF0B16" w:rsidRPr="00EF0B16">
        <w:rPr>
          <w:b/>
          <w:bCs/>
          <w:iCs/>
          <w:color w:val="000000" w:themeColor="text1"/>
        </w:rPr>
        <w:t xml:space="preserve"> 202</w:t>
      </w:r>
      <w:r w:rsidR="00EF0B16" w:rsidRPr="006439FA">
        <w:rPr>
          <w:b/>
          <w:bCs/>
          <w:iCs/>
          <w:color w:val="000000" w:themeColor="text1"/>
        </w:rPr>
        <w:t>4</w:t>
      </w:r>
      <w:r w:rsidR="00BE366C" w:rsidRPr="006439FA">
        <w:rPr>
          <w:rFonts w:cs="Arial"/>
          <w:b/>
          <w:color w:val="000000" w:themeColor="text1"/>
        </w:rPr>
        <w:t>.</w:t>
      </w:r>
      <w:r w:rsidR="00C95B23" w:rsidRPr="006439FA">
        <w:rPr>
          <w:rFonts w:cs="Arial"/>
          <w:b/>
          <w:color w:val="000000" w:themeColor="text1"/>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DC0BD4" w:rsidRDefault="00DC0BD4" w:rsidP="006C3390">
      <w:pPr>
        <w:jc w:val="both"/>
        <w:rPr>
          <w:rFonts w:cs="Arial"/>
        </w:rPr>
      </w:pPr>
    </w:p>
    <w:p w:rsidR="00AE4C80" w:rsidRDefault="00A6067E" w:rsidP="006C3390">
      <w:pPr>
        <w:jc w:val="both"/>
        <w:rPr>
          <w:rFonts w:cs="Arial"/>
        </w:rPr>
      </w:pPr>
      <w:r w:rsidRPr="00A603E3">
        <w:rPr>
          <w:rFonts w:cs="Arial"/>
        </w:rPr>
        <w:t xml:space="preserve">Please note that </w:t>
      </w:r>
      <w:r>
        <w:rPr>
          <w:rFonts w:cs="Arial"/>
        </w:rPr>
        <w:t>Mayo University Hospital</w:t>
      </w:r>
      <w:r w:rsidRPr="00A603E3">
        <w:rPr>
          <w:rFonts w:cs="Arial"/>
        </w:rPr>
        <w:t xml:space="preserve"> </w:t>
      </w:r>
      <w:r>
        <w:rPr>
          <w:rFonts w:cs="Arial"/>
        </w:rPr>
        <w:t>Recruitment Office</w:t>
      </w:r>
      <w:r w:rsidRPr="00A603E3">
        <w:rPr>
          <w:rFonts w:cs="Arial"/>
        </w:rPr>
        <w:t xml:space="preserve"> will mainl</w:t>
      </w:r>
      <w:bookmarkStart w:id="0" w:name="_GoBack"/>
      <w:bookmarkEnd w:id="0"/>
      <w:r w:rsidRPr="00A603E3">
        <w:rPr>
          <w:rFonts w:cs="Arial"/>
        </w:rPr>
        <w:t xml:space="preserve">y contact you by email. Some </w:t>
      </w:r>
      <w:r>
        <w:rPr>
          <w:rFonts w:cs="Arial"/>
        </w:rPr>
        <w:t xml:space="preserve">communications are sent by post, </w:t>
      </w:r>
      <w:r w:rsidRPr="00A603E3">
        <w:rPr>
          <w:rFonts w:cs="Arial"/>
        </w:rPr>
        <w:t>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w:t>
      </w:r>
      <w:r>
        <w:rPr>
          <w:rFonts w:cs="Arial"/>
        </w:rPr>
        <w:t>o which you have regular access.</w:t>
      </w:r>
    </w:p>
    <w:p w:rsidR="006158B7" w:rsidRDefault="006158B7" w:rsidP="006C339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sidR="00B22443">
        <w:rPr>
          <w:rFonts w:cs="Arial"/>
          <w:bCs/>
        </w:rPr>
        <w:t>F</w:t>
      </w:r>
      <w:r>
        <w:rPr>
          <w:rFonts w:cs="Arial"/>
          <w:bCs/>
        </w:rPr>
        <w:t>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517C9D" w:rsidRDefault="00517C9D" w:rsidP="00517C9D">
      <w:pPr>
        <w:ind w:left="360"/>
        <w:jc w:val="both"/>
        <w:rPr>
          <w:rFonts w:cs="Arial"/>
          <w:bCs/>
        </w:rPr>
      </w:pPr>
    </w:p>
    <w:p w:rsidR="00517C9D" w:rsidRDefault="00517C9D" w:rsidP="00517C9D">
      <w:pPr>
        <w:pStyle w:val="NormalWeb"/>
        <w:spacing w:after="120"/>
        <w:rPr>
          <w:rFonts w:ascii="Arial" w:hAnsi="Arial" w:cs="Arial"/>
          <w:sz w:val="20"/>
          <w:szCs w:val="20"/>
        </w:rPr>
      </w:pPr>
      <w:r>
        <w:rPr>
          <w:rFonts w:ascii="Arial" w:hAnsi="Arial" w:cs="Arial"/>
          <w:sz w:val="20"/>
          <w:szCs w:val="20"/>
        </w:rPr>
        <w:t>Please refer to the link below for further information on:</w:t>
      </w:r>
    </w:p>
    <w:p w:rsidR="00517C9D" w:rsidRDefault="00517C9D" w:rsidP="00517C9D">
      <w:pPr>
        <w:numPr>
          <w:ilvl w:val="0"/>
          <w:numId w:val="10"/>
        </w:numPr>
        <w:ind w:left="714" w:hanging="357"/>
        <w:rPr>
          <w:rFonts w:cs="Arial"/>
        </w:rPr>
      </w:pPr>
      <w:r>
        <w:t>What to Expect – when applying for a job in the HSE </w:t>
      </w:r>
    </w:p>
    <w:p w:rsidR="00517C9D" w:rsidRDefault="00517C9D" w:rsidP="00517C9D">
      <w:pPr>
        <w:numPr>
          <w:ilvl w:val="0"/>
          <w:numId w:val="10"/>
        </w:numPr>
        <w:ind w:left="714" w:hanging="357"/>
        <w:rPr>
          <w:rFonts w:ascii="Calibri" w:hAnsi="Calibri" w:cs="Calibri"/>
          <w:sz w:val="22"/>
          <w:szCs w:val="22"/>
        </w:rPr>
      </w:pPr>
      <w:r>
        <w:t>What to Expect – the Recruitment Journey </w:t>
      </w:r>
    </w:p>
    <w:p w:rsidR="00517C9D" w:rsidRDefault="00517C9D" w:rsidP="00517C9D">
      <w:pPr>
        <w:pStyle w:val="NormalWeb"/>
        <w:rPr>
          <w:rFonts w:ascii="Arial" w:hAnsi="Arial" w:cs="Arial"/>
          <w:sz w:val="20"/>
          <w:szCs w:val="20"/>
        </w:rPr>
      </w:pPr>
    </w:p>
    <w:p w:rsidR="00517C9D" w:rsidRDefault="006439FA" w:rsidP="00517C9D">
      <w:pPr>
        <w:pStyle w:val="NormalWeb"/>
        <w:rPr>
          <w:rStyle w:val="Hyperlink"/>
          <w:rFonts w:ascii="Arial" w:hAnsi="Arial" w:cs="Arial"/>
          <w:sz w:val="20"/>
          <w:szCs w:val="20"/>
        </w:rPr>
      </w:pPr>
      <w:hyperlink r:id="rId10" w:history="1">
        <w:r w:rsidR="00517C9D">
          <w:rPr>
            <w:rStyle w:val="Hyperlink"/>
            <w:rFonts w:ascii="Arial" w:hAnsi="Arial" w:cs="Arial"/>
            <w:sz w:val="20"/>
            <w:szCs w:val="20"/>
          </w:rPr>
          <w:t>https://www.hse.ie/eng/staff/jobs/recruitment-process/</w:t>
        </w:r>
      </w:hyperlink>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6C3390">
      <w:pPr>
        <w:autoSpaceDE w:val="0"/>
        <w:autoSpaceDN w:val="0"/>
        <w:adjustRightInd w:val="0"/>
        <w:jc w:val="both"/>
        <w:rPr>
          <w:rFonts w:cs="Arial"/>
          <w:color w:val="000000"/>
        </w:rPr>
      </w:pPr>
    </w:p>
    <w:p w:rsidR="009F19D9" w:rsidRDefault="009F19D9" w:rsidP="009F19D9">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9F19D9" w:rsidRPr="00546D9B" w:rsidTr="000F5B29">
        <w:trPr>
          <w:cantSplit/>
        </w:trPr>
        <w:tc>
          <w:tcPr>
            <w:tcW w:w="9606" w:type="dxa"/>
            <w:gridSpan w:val="4"/>
            <w:shd w:val="clear" w:color="auto" w:fill="D9D9D9"/>
          </w:tcPr>
          <w:p w:rsidR="009F19D9" w:rsidRDefault="009F19D9" w:rsidP="000F5B29">
            <w:pPr>
              <w:jc w:val="center"/>
              <w:rPr>
                <w:rFonts w:cs="Arial"/>
                <w:b/>
                <w:sz w:val="22"/>
                <w:szCs w:val="22"/>
              </w:rPr>
            </w:pPr>
          </w:p>
          <w:p w:rsidR="009F19D9" w:rsidRPr="009F19D9" w:rsidRDefault="009F19D9" w:rsidP="009F19D9">
            <w:pPr>
              <w:jc w:val="center"/>
              <w:rPr>
                <w:rFonts w:cs="Arial"/>
                <w:b/>
              </w:rPr>
            </w:pPr>
            <w:r w:rsidRPr="003B174D">
              <w:rPr>
                <w:rFonts w:cs="Arial"/>
                <w:b/>
              </w:rPr>
              <w:t xml:space="preserve">Scoring Guide </w:t>
            </w:r>
          </w:p>
        </w:tc>
      </w:tr>
      <w:tr w:rsidR="009F19D9" w:rsidRPr="00546D9B" w:rsidTr="000F5B29">
        <w:tc>
          <w:tcPr>
            <w:tcW w:w="1908" w:type="dxa"/>
          </w:tcPr>
          <w:p w:rsidR="009F19D9" w:rsidRPr="003B174D" w:rsidRDefault="009F19D9" w:rsidP="009F19D9">
            <w:pPr>
              <w:jc w:val="center"/>
            </w:pPr>
          </w:p>
          <w:p w:rsidR="009F19D9" w:rsidRPr="009F19D9" w:rsidRDefault="009F19D9" w:rsidP="009F19D9">
            <w:pPr>
              <w:jc w:val="center"/>
              <w:rPr>
                <w:b/>
              </w:rPr>
            </w:pPr>
            <w:r w:rsidRPr="003B174D">
              <w:rPr>
                <w:b/>
              </w:rPr>
              <w:t>Little Evidence</w:t>
            </w:r>
            <w:r w:rsidRPr="009F19D9">
              <w:rPr>
                <w:b/>
              </w:rPr>
              <w:t xml:space="preserve"> </w:t>
            </w:r>
          </w:p>
          <w:p w:rsidR="009F19D9" w:rsidRPr="009F19D9" w:rsidRDefault="009F19D9" w:rsidP="009F19D9">
            <w:pPr>
              <w:jc w:val="center"/>
            </w:pPr>
            <w:r w:rsidRPr="009F19D9">
              <w:t>of this key skill area presented</w:t>
            </w:r>
          </w:p>
          <w:p w:rsidR="009F19D9" w:rsidRPr="003B174D" w:rsidRDefault="009F19D9" w:rsidP="009F19D9">
            <w:pPr>
              <w:jc w:val="center"/>
            </w:pPr>
          </w:p>
        </w:tc>
        <w:tc>
          <w:tcPr>
            <w:tcW w:w="2340" w:type="dxa"/>
            <w:tcBorders>
              <w:bottom w:val="single" w:sz="4" w:space="0" w:color="auto"/>
            </w:tcBorders>
          </w:tcPr>
          <w:p w:rsidR="009F19D9" w:rsidRDefault="009F19D9" w:rsidP="009F19D9">
            <w:pPr>
              <w:pStyle w:val="Heading9"/>
              <w:spacing w:before="0"/>
              <w:jc w:val="center"/>
              <w:rPr>
                <w:rFonts w:cs="Arial"/>
                <w:b/>
              </w:rPr>
            </w:pPr>
          </w:p>
          <w:p w:rsidR="009F19D9" w:rsidRPr="009F19D9" w:rsidRDefault="009F19D9" w:rsidP="009F19D9">
            <w:pPr>
              <w:jc w:val="center"/>
              <w:rPr>
                <w:b/>
              </w:rPr>
            </w:pPr>
            <w:r w:rsidRPr="009F19D9">
              <w:rPr>
                <w:b/>
              </w:rPr>
              <w:t>Some / Reasonable Evidence</w:t>
            </w:r>
          </w:p>
          <w:p w:rsidR="009F19D9" w:rsidRDefault="009F19D9" w:rsidP="009F19D9">
            <w:pPr>
              <w:jc w:val="center"/>
            </w:pPr>
            <w:r w:rsidRPr="009F19D9">
              <w:t>of this key skill area presented</w:t>
            </w:r>
          </w:p>
          <w:p w:rsidR="009F19D9" w:rsidRPr="009F19D9" w:rsidRDefault="009F19D9" w:rsidP="009F19D9">
            <w:pPr>
              <w:jc w:val="center"/>
            </w:pPr>
          </w:p>
        </w:tc>
        <w:tc>
          <w:tcPr>
            <w:tcW w:w="2340" w:type="dxa"/>
          </w:tcPr>
          <w:p w:rsidR="009F19D9" w:rsidRPr="009F19D9" w:rsidRDefault="009F19D9" w:rsidP="009F19D9">
            <w:pPr>
              <w:jc w:val="center"/>
              <w:rPr>
                <w:b/>
              </w:rPr>
            </w:pPr>
          </w:p>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3018" w:type="dxa"/>
          </w:tcPr>
          <w:p w:rsidR="009F19D9" w:rsidRPr="003B174D" w:rsidRDefault="009F19D9" w:rsidP="009F19D9">
            <w:pPr>
              <w:jc w:val="center"/>
            </w:pPr>
          </w:p>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0F5B29">
        <w:trPr>
          <w:cantSplit/>
          <w:trHeight w:val="70"/>
        </w:trPr>
        <w:tc>
          <w:tcPr>
            <w:tcW w:w="190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40 - 69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70- 89</w:t>
            </w:r>
          </w:p>
        </w:tc>
        <w:tc>
          <w:tcPr>
            <w:tcW w:w="301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90 - 100</w:t>
            </w:r>
          </w:p>
        </w:tc>
      </w:tr>
    </w:tbl>
    <w:p w:rsidR="009F19D9" w:rsidRPr="00546D9B" w:rsidRDefault="009F19D9" w:rsidP="009F19D9"/>
    <w:p w:rsidR="009F19D9" w:rsidRPr="008F59BA" w:rsidRDefault="009F19D9"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4547A8" w:rsidRDefault="004547A8" w:rsidP="004547A8">
      <w:pPr>
        <w:rPr>
          <w:rFonts w:cs="Arial"/>
          <w:b/>
        </w:rPr>
      </w:pPr>
    </w:p>
    <w:p w:rsidR="006158B7" w:rsidRPr="008F59BA" w:rsidRDefault="006158B7" w:rsidP="004547A8">
      <w:pPr>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w:t>
      </w:r>
      <w:r w:rsidR="00B22443">
        <w:rPr>
          <w:rFonts w:ascii="Arial" w:hAnsi="Arial" w:cs="Arial"/>
          <w:sz w:val="20"/>
        </w:rPr>
        <w:t xml:space="preserve">Mayo University Hospital Recruitment Office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lastRenderedPageBreak/>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9C2EEF" w:rsidP="006C3390">
      <w:pPr>
        <w:shd w:val="clear" w:color="auto" w:fill="D9D9D9"/>
        <w:ind w:left="-426"/>
        <w:jc w:val="both"/>
        <w:rPr>
          <w:rFonts w:cs="Arial"/>
          <w:b/>
        </w:rPr>
      </w:pPr>
      <w:r>
        <w:rPr>
          <w:rFonts w:cs="Arial"/>
          <w:b/>
        </w:rPr>
        <w:t>7</w:t>
      </w:r>
      <w:r w:rsidR="006158B7" w:rsidRPr="00FA7D09">
        <w:rPr>
          <w:rFonts w:cs="Arial"/>
          <w:b/>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hyperlink r:id="rId11" w:history="1">
        <w:r w:rsidR="001727DC" w:rsidRPr="003D185E">
          <w:rPr>
            <w:rStyle w:val="Hyperlink"/>
            <w:rFonts w:cs="Arial"/>
          </w:rPr>
          <w:t>recruitment.hrmuh@hse.ie</w:t>
        </w:r>
      </w:hyperlink>
      <w:r w:rsidR="001727DC">
        <w:rPr>
          <w:rFonts w:cs="Arial"/>
        </w:rPr>
        <w:t xml:space="preserve"> </w:t>
      </w:r>
      <w:r w:rsidR="001A519A" w:rsidRPr="00C12980">
        <w:rPr>
          <w:rFonts w:cs="Arial"/>
          <w:iCs/>
        </w:rPr>
        <w:t>.</w:t>
      </w:r>
      <w:r w:rsidRPr="00340515">
        <w:rPr>
          <w:rFonts w:cs="Arial"/>
          <w:iCs/>
          <w:color w:val="000000" w:themeColor="text1"/>
        </w:rPr>
        <w:t xml:space="preserve"> </w:t>
      </w:r>
      <w:r w:rsidR="00CB24E3">
        <w:rPr>
          <w:rFonts w:cs="Arial"/>
          <w:iCs/>
          <w:color w:val="000000" w:themeColor="text1"/>
        </w:rPr>
        <w:t>Please note that informal appeals prior to interview must be submitted within 5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9C2EEF" w:rsidP="006C3390">
      <w:pPr>
        <w:shd w:val="clear" w:color="auto" w:fill="D9D9D9"/>
        <w:ind w:left="-426"/>
        <w:jc w:val="both"/>
        <w:rPr>
          <w:rFonts w:cs="Arial"/>
          <w:b/>
        </w:rPr>
      </w:pPr>
      <w:r>
        <w:rPr>
          <w:rFonts w:cs="Arial"/>
          <w:b/>
        </w:rPr>
        <w:t>8</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D7A6B" w:rsidP="006C3390">
      <w:pPr>
        <w:autoSpaceDE w:val="0"/>
        <w:autoSpaceDN w:val="0"/>
        <w:adjustRightInd w:val="0"/>
        <w:spacing w:after="240"/>
        <w:jc w:val="both"/>
        <w:rPr>
          <w:rFonts w:cs="Arial"/>
          <w:color w:val="0000FF"/>
          <w:u w:val="single"/>
        </w:rPr>
      </w:pPr>
      <w:r>
        <w:rPr>
          <w:rFonts w:cs="Arial"/>
          <w:color w:val="000000"/>
        </w:rPr>
        <w:t>The</w:t>
      </w:r>
      <w:r>
        <w:rPr>
          <w:rFonts w:cs="Arial"/>
        </w:rPr>
        <w:t xml:space="preserve"> </w:t>
      </w:r>
      <w:r w:rsidR="00B22443">
        <w:rPr>
          <w:rFonts w:cs="Arial"/>
        </w:rPr>
        <w:t xml:space="preserve">HSE </w:t>
      </w:r>
      <w:r w:rsidR="00192403">
        <w:rPr>
          <w:rFonts w:cs="Arial"/>
          <w:color w:val="000000"/>
        </w:rPr>
        <w:t xml:space="preserve">is committed to protecting your privacy and takes the security of your information very seriously. </w:t>
      </w:r>
      <w:r>
        <w:rPr>
          <w:rFonts w:cs="Arial"/>
          <w:color w:val="000000"/>
        </w:rPr>
        <w:t>The</w:t>
      </w:r>
      <w:r>
        <w:rPr>
          <w:rFonts w:cs="Arial"/>
        </w:rPr>
        <w:t xml:space="preserve"> </w:t>
      </w:r>
      <w:r w:rsidR="00B22443">
        <w:rPr>
          <w:rFonts w:cs="Arial"/>
        </w:rPr>
        <w:t xml:space="preserve">HSE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8F59BA" w:rsidRDefault="006158B7" w:rsidP="00FA7D09">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D808E4" w:rsidRDefault="00D808E4" w:rsidP="00D808E4">
      <w:pPr>
        <w:ind w:left="360"/>
        <w:rPr>
          <w:rFonts w:cs="Arial"/>
          <w:b/>
        </w:rPr>
      </w:pPr>
    </w:p>
    <w:p w:rsidR="00541A2C" w:rsidRDefault="00541A2C" w:rsidP="00541A2C">
      <w:pPr>
        <w:ind w:left="360"/>
        <w:rPr>
          <w:rFonts w:cs="Arial"/>
          <w:b/>
          <w:color w:val="FF0000"/>
        </w:rPr>
      </w:pPr>
    </w:p>
    <w:p w:rsidR="001727DC" w:rsidRPr="001727DC" w:rsidRDefault="001727DC" w:rsidP="001727DC">
      <w:pPr>
        <w:rPr>
          <w:rFonts w:cs="Arial"/>
          <w:b/>
          <w:bCs/>
          <w:iCs/>
          <w:lang w:val="en-GB" w:eastAsia="en-GB"/>
        </w:rPr>
      </w:pPr>
      <w:r w:rsidRPr="001727DC">
        <w:rPr>
          <w:rFonts w:cs="Arial"/>
          <w:b/>
          <w:bCs/>
          <w:iCs/>
          <w:lang w:val="en-GB" w:eastAsia="en-GB"/>
        </w:rPr>
        <w:t>Candidates must have at the latest date of application:</w:t>
      </w:r>
    </w:p>
    <w:p w:rsidR="001727DC" w:rsidRPr="001727DC" w:rsidRDefault="001727DC" w:rsidP="001727DC">
      <w:pPr>
        <w:jc w:val="center"/>
        <w:rPr>
          <w:rFonts w:cs="Arial"/>
          <w:b/>
          <w:bCs/>
          <w:iCs/>
          <w:color w:val="FF6600"/>
          <w:lang w:val="en-GB" w:eastAsia="en-GB"/>
        </w:rPr>
      </w:pPr>
    </w:p>
    <w:p w:rsidR="001727DC" w:rsidRPr="001727DC" w:rsidRDefault="001727DC" w:rsidP="001727DC">
      <w:pPr>
        <w:rPr>
          <w:rFonts w:cs="Arial"/>
          <w:b/>
          <w:color w:val="000000" w:themeColor="text1"/>
          <w:lang w:val="en-GB" w:eastAsia="en-GB"/>
        </w:rPr>
      </w:pPr>
      <w:r w:rsidRPr="001727DC">
        <w:rPr>
          <w:rFonts w:cs="Arial"/>
          <w:b/>
          <w:lang w:val="en-GB" w:eastAsia="en-GB"/>
        </w:rPr>
        <w:t xml:space="preserve">1. </w:t>
      </w:r>
      <w:r w:rsidRPr="001727DC">
        <w:rPr>
          <w:rFonts w:cs="Arial"/>
          <w:b/>
          <w:color w:val="000000" w:themeColor="text1"/>
          <w:lang w:val="en-GB" w:eastAsia="en-GB"/>
        </w:rPr>
        <w:t xml:space="preserve">Statutory Registration, Professional Qualifications, Experience, </w:t>
      </w:r>
      <w:proofErr w:type="spellStart"/>
      <w:r w:rsidRPr="001727DC">
        <w:rPr>
          <w:rFonts w:cs="Arial"/>
          <w:b/>
          <w:color w:val="000000" w:themeColor="text1"/>
          <w:lang w:val="en-GB" w:eastAsia="en-GB"/>
        </w:rPr>
        <w:t>etc</w:t>
      </w:r>
      <w:proofErr w:type="spellEnd"/>
      <w:r w:rsidRPr="001727DC">
        <w:rPr>
          <w:rFonts w:cs="Arial"/>
          <w:b/>
          <w:color w:val="000000" w:themeColor="text1"/>
          <w:lang w:val="en-GB" w:eastAsia="en-GB"/>
        </w:rPr>
        <w:t xml:space="preserve"> </w:t>
      </w:r>
    </w:p>
    <w:p w:rsidR="001727DC" w:rsidRPr="001727DC" w:rsidRDefault="001727DC" w:rsidP="001727DC">
      <w:pPr>
        <w:rPr>
          <w:rFonts w:cs="Arial"/>
          <w:b/>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b/>
          <w:color w:val="000000" w:themeColor="text1"/>
          <w:lang w:val="en-GB" w:eastAsia="en-GB"/>
        </w:rPr>
        <w:t>(a) Candidates for appointment must</w:t>
      </w:r>
      <w:r w:rsidRPr="001727DC">
        <w:rPr>
          <w:rFonts w:cs="Arial"/>
          <w:color w:val="000000" w:themeColor="text1"/>
          <w:lang w:val="en-GB" w:eastAsia="en-GB"/>
        </w:rPr>
        <w:t>:</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color w:val="000000" w:themeColor="text1"/>
          <w:lang w:val="en-GB" w:eastAsia="en-GB"/>
        </w:rPr>
      </w:pPr>
      <w:r w:rsidRPr="001727DC">
        <w:rPr>
          <w:rFonts w:cs="Arial"/>
          <w:color w:val="000000" w:themeColor="text1"/>
          <w:lang w:val="en-GB" w:eastAsia="en-GB"/>
        </w:rPr>
        <w:t>Be registered, or be eligible for registration, on the Physiotherapists Register maintained by the Physiotherapist Registration Board at CORU.</w:t>
      </w:r>
    </w:p>
    <w:p w:rsidR="001727DC" w:rsidRPr="001727DC" w:rsidRDefault="001727DC" w:rsidP="001727DC">
      <w:pPr>
        <w:jc w:val="center"/>
        <w:rPr>
          <w:rFonts w:cs="Arial"/>
          <w:color w:val="000000" w:themeColor="text1"/>
          <w:lang w:val="en-GB" w:eastAsia="en-GB"/>
        </w:rPr>
      </w:pPr>
    </w:p>
    <w:p w:rsidR="001727DC" w:rsidRPr="001727DC" w:rsidRDefault="001727DC" w:rsidP="001727DC">
      <w:pPr>
        <w:jc w:val="center"/>
        <w:rPr>
          <w:rFonts w:cs="Arial"/>
          <w:b/>
          <w:bCs/>
          <w:iCs/>
          <w:color w:val="000000" w:themeColor="text1"/>
          <w:lang w:val="en-GB" w:eastAsia="en-GB"/>
        </w:rPr>
      </w:pPr>
      <w:r w:rsidRPr="001727DC">
        <w:rPr>
          <w:rFonts w:cs="Arial"/>
          <w:color w:val="000000" w:themeColor="text1"/>
          <w:lang w:val="en-GB" w:eastAsia="en-GB"/>
        </w:rPr>
        <w:t>And</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color w:val="000000" w:themeColor="text1"/>
          <w:lang w:val="en-GB" w:eastAsia="en-GB"/>
        </w:rPr>
        <w:t>Have five years full time (or an aggregate of 5 years fulltime) post qualification clinical experience.</w:t>
      </w:r>
    </w:p>
    <w:p w:rsidR="001727DC" w:rsidRPr="001727DC" w:rsidRDefault="001727DC" w:rsidP="001727DC">
      <w:pPr>
        <w:jc w:val="center"/>
        <w:rPr>
          <w:rFonts w:cs="Arial"/>
          <w:b/>
          <w:bCs/>
          <w:iCs/>
          <w:color w:val="000000" w:themeColor="text1"/>
          <w:lang w:val="en-GB" w:eastAsia="en-GB"/>
        </w:rPr>
      </w:pPr>
      <w:r w:rsidRPr="001727DC">
        <w:rPr>
          <w:rFonts w:cs="Arial"/>
          <w:color w:val="000000" w:themeColor="text1"/>
          <w:lang w:val="en-GB" w:eastAsia="en-GB"/>
        </w:rPr>
        <w:t>And</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color w:val="000000" w:themeColor="text1"/>
          <w:lang w:val="en-GB" w:eastAsia="en-GB"/>
        </w:rPr>
        <w:t>Have the requisite knowledge and ability (including a high standard of suitability, management, leadership and professional ability) for the proper discharge of the duties of the office.</w:t>
      </w:r>
    </w:p>
    <w:p w:rsidR="001727DC" w:rsidRPr="001727DC" w:rsidRDefault="001727DC" w:rsidP="001727DC">
      <w:pPr>
        <w:jc w:val="center"/>
        <w:rPr>
          <w:rFonts w:cs="Arial"/>
          <w:b/>
          <w:bCs/>
          <w:iCs/>
          <w:color w:val="000000" w:themeColor="text1"/>
          <w:lang w:val="en-GB" w:eastAsia="en-GB"/>
        </w:rPr>
      </w:pPr>
      <w:r w:rsidRPr="001727DC">
        <w:rPr>
          <w:rFonts w:cs="Arial"/>
          <w:color w:val="000000" w:themeColor="text1"/>
          <w:lang w:val="en-GB" w:eastAsia="en-GB"/>
        </w:rPr>
        <w:t>And</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color w:val="000000" w:themeColor="text1"/>
          <w:lang w:val="en-GB" w:eastAsia="en-GB"/>
        </w:rPr>
        <w:t>Provide proof of Statutory Registration on the Physiotherapists Register maintained by the Physiotherapists Registration Board at CORU before a contract of employment can be issued.</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b/>
          <w:bCs/>
          <w:iCs/>
          <w:color w:val="000000" w:themeColor="text1"/>
          <w:lang w:val="en-GB" w:eastAsia="en-GB"/>
        </w:rPr>
        <w:t xml:space="preserve">2. </w:t>
      </w:r>
      <w:r w:rsidRPr="001727DC">
        <w:rPr>
          <w:rFonts w:cs="Arial"/>
          <w:color w:val="000000" w:themeColor="text1"/>
          <w:lang w:val="en-GB" w:eastAsia="en-GB"/>
        </w:rPr>
        <w:t>Annual registration</w:t>
      </w:r>
    </w:p>
    <w:p w:rsidR="001727DC" w:rsidRPr="001727DC" w:rsidRDefault="001727DC" w:rsidP="001727DC">
      <w:pPr>
        <w:rPr>
          <w:rFonts w:cs="Arial"/>
          <w:b/>
          <w:bCs/>
          <w:iCs/>
          <w:color w:val="000000" w:themeColor="text1"/>
          <w:lang w:val="en-GB" w:eastAsia="en-GB"/>
        </w:rPr>
      </w:pPr>
    </w:p>
    <w:p w:rsidR="001727DC" w:rsidRPr="001727DC" w:rsidRDefault="001727DC" w:rsidP="001727DC">
      <w:pPr>
        <w:rPr>
          <w:rFonts w:cs="Arial"/>
          <w:b/>
          <w:bCs/>
          <w:iCs/>
          <w:color w:val="000000" w:themeColor="text1"/>
          <w:lang w:val="en-GB" w:eastAsia="en-GB"/>
        </w:rPr>
      </w:pPr>
      <w:r w:rsidRPr="001727DC">
        <w:rPr>
          <w:rFonts w:cs="Arial"/>
          <w:color w:val="000000" w:themeColor="text1"/>
          <w:lang w:val="en-GB" w:eastAsia="en-GB"/>
        </w:rPr>
        <w:t>On appointment, practitioners must maintain annual registration on the Physiotherapists Register maintained by the Physiotherapists Registration Board at CORU</w:t>
      </w:r>
    </w:p>
    <w:p w:rsidR="001727DC" w:rsidRPr="001727DC" w:rsidRDefault="001727DC" w:rsidP="001727DC">
      <w:pPr>
        <w:rPr>
          <w:rFonts w:cs="Arial"/>
          <w:b/>
          <w:bCs/>
          <w:iCs/>
          <w:color w:val="000000" w:themeColor="text1"/>
          <w:lang w:val="en-GB" w:eastAsia="en-GB"/>
        </w:rPr>
      </w:pPr>
    </w:p>
    <w:p w:rsidR="001727DC" w:rsidRPr="001727DC" w:rsidRDefault="001727DC" w:rsidP="001727DC">
      <w:pPr>
        <w:jc w:val="center"/>
        <w:rPr>
          <w:rFonts w:cs="Arial"/>
          <w:color w:val="000000" w:themeColor="text1"/>
          <w:lang w:val="en-GB" w:eastAsia="en-GB"/>
        </w:rPr>
      </w:pPr>
      <w:r w:rsidRPr="001727DC">
        <w:rPr>
          <w:rFonts w:cs="Arial"/>
          <w:color w:val="000000" w:themeColor="text1"/>
          <w:lang w:val="en-GB" w:eastAsia="en-GB"/>
        </w:rPr>
        <w:t>And</w:t>
      </w:r>
    </w:p>
    <w:p w:rsidR="001727DC" w:rsidRPr="001727DC" w:rsidRDefault="001727DC" w:rsidP="001727DC">
      <w:pPr>
        <w:jc w:val="center"/>
        <w:rPr>
          <w:rFonts w:cs="Arial"/>
          <w:b/>
          <w:bCs/>
          <w:iCs/>
          <w:color w:val="000000" w:themeColor="text1"/>
          <w:lang w:val="en-GB" w:eastAsia="en-GB"/>
        </w:rPr>
      </w:pPr>
      <w:r w:rsidRPr="001727DC">
        <w:rPr>
          <w:rFonts w:cs="Arial"/>
          <w:color w:val="000000" w:themeColor="text1"/>
          <w:lang w:val="en-GB" w:eastAsia="en-GB"/>
        </w:rPr>
        <w:t>Practitioners must confirm annual registration with CORU to the HSE by way of the annual Patient Safety Assurance Certificate (PSAC).</w:t>
      </w:r>
    </w:p>
    <w:p w:rsidR="001727DC" w:rsidRPr="001727DC" w:rsidRDefault="001727DC" w:rsidP="001727DC">
      <w:pPr>
        <w:rPr>
          <w:rFonts w:cs="Arial"/>
          <w:b/>
          <w:bCs/>
          <w:iCs/>
          <w:lang w:val="en-GB" w:eastAsia="en-GB"/>
        </w:rPr>
      </w:pPr>
    </w:p>
    <w:p w:rsidR="001727DC" w:rsidRPr="001727DC" w:rsidRDefault="001727DC" w:rsidP="001727DC">
      <w:pPr>
        <w:rPr>
          <w:rFonts w:cs="Arial"/>
          <w:b/>
          <w:bCs/>
          <w:iCs/>
          <w:lang w:val="en-GB" w:eastAsia="en-GB"/>
        </w:rPr>
      </w:pPr>
    </w:p>
    <w:p w:rsidR="001727DC" w:rsidRPr="001727DC" w:rsidRDefault="001727DC" w:rsidP="001727DC">
      <w:pPr>
        <w:rPr>
          <w:rFonts w:cs="Arial"/>
          <w:b/>
          <w:lang w:val="en-GB" w:eastAsia="en-GB"/>
        </w:rPr>
      </w:pPr>
      <w:r w:rsidRPr="001727DC">
        <w:rPr>
          <w:rFonts w:cs="Arial"/>
          <w:b/>
          <w:lang w:val="en-GB" w:eastAsia="en-GB"/>
        </w:rPr>
        <w:t>Health</w:t>
      </w:r>
    </w:p>
    <w:p w:rsidR="001727DC" w:rsidRPr="001727DC" w:rsidRDefault="001727DC" w:rsidP="001727DC">
      <w:pPr>
        <w:rPr>
          <w:rFonts w:cs="Arial"/>
          <w:lang w:val="en-GB" w:eastAsia="en-GB"/>
        </w:rPr>
      </w:pPr>
      <w:r w:rsidRPr="001727DC">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727DC" w:rsidRPr="001727DC" w:rsidRDefault="001727DC" w:rsidP="001727DC">
      <w:pPr>
        <w:rPr>
          <w:rFonts w:cs="Arial"/>
          <w:lang w:val="en-GB" w:eastAsia="en-GB"/>
        </w:rPr>
      </w:pPr>
    </w:p>
    <w:p w:rsidR="001727DC" w:rsidRPr="001727DC" w:rsidRDefault="001727DC" w:rsidP="001727DC">
      <w:pPr>
        <w:ind w:right="-766"/>
        <w:rPr>
          <w:rFonts w:cs="Arial"/>
          <w:iCs/>
          <w:lang w:val="en-GB" w:eastAsia="en-GB"/>
        </w:rPr>
      </w:pPr>
      <w:r w:rsidRPr="001727DC">
        <w:rPr>
          <w:rFonts w:cs="Arial"/>
          <w:b/>
          <w:bCs/>
          <w:lang w:val="en-GB" w:eastAsia="en-GB"/>
        </w:rPr>
        <w:t>Character</w:t>
      </w:r>
    </w:p>
    <w:p w:rsidR="006A0D28" w:rsidRDefault="001727DC" w:rsidP="001727DC">
      <w:pPr>
        <w:rPr>
          <w:rFonts w:cs="Arial"/>
          <w:b/>
        </w:rPr>
      </w:pPr>
      <w:r w:rsidRPr="001727DC">
        <w:rPr>
          <w:rFonts w:cs="Arial"/>
          <w:lang w:val="en-GB" w:eastAsia="en-GB"/>
        </w:rPr>
        <w:t>Each candidate for and any person holding the office must be of good character.</w:t>
      </w:r>
    </w:p>
    <w:p w:rsidR="00541A2C" w:rsidRDefault="00541A2C" w:rsidP="00D808E4">
      <w:pPr>
        <w:ind w:left="360"/>
        <w:rPr>
          <w:rFonts w:cs="Arial"/>
          <w:b/>
        </w:rPr>
      </w:pPr>
    </w:p>
    <w:p w:rsidR="00541A2C" w:rsidRDefault="00541A2C" w:rsidP="00D808E4">
      <w:pPr>
        <w:ind w:left="360"/>
        <w:rPr>
          <w:rFonts w:cs="Arial"/>
          <w:b/>
        </w:rPr>
      </w:pPr>
    </w:p>
    <w:p w:rsidR="00541A2C" w:rsidRPr="00EF0B16" w:rsidRDefault="001727DC" w:rsidP="001727DC">
      <w:pPr>
        <w:rPr>
          <w:rFonts w:cs="Arial"/>
          <w:b/>
          <w:u w:val="single"/>
        </w:rPr>
      </w:pPr>
      <w:r w:rsidRPr="00EF0B16">
        <w:rPr>
          <w:rFonts w:cs="Arial"/>
          <w:b/>
          <w:u w:val="single"/>
        </w:rPr>
        <w:t xml:space="preserve">Post Specific Requirements </w:t>
      </w:r>
    </w:p>
    <w:p w:rsidR="00541A2C" w:rsidRDefault="00541A2C" w:rsidP="00D808E4">
      <w:pPr>
        <w:ind w:left="360"/>
        <w:rPr>
          <w:rFonts w:cs="Arial"/>
          <w:b/>
        </w:rPr>
      </w:pPr>
    </w:p>
    <w:p w:rsidR="00EF0B16" w:rsidRPr="00EF0B16" w:rsidRDefault="00EF0B16" w:rsidP="00EF0B16">
      <w:pPr>
        <w:pStyle w:val="ListParagraph"/>
        <w:numPr>
          <w:ilvl w:val="0"/>
          <w:numId w:val="6"/>
        </w:numPr>
        <w:jc w:val="both"/>
        <w:rPr>
          <w:rFonts w:ascii="Arial" w:hAnsi="Arial" w:cs="Arial"/>
          <w:iCs/>
          <w:lang w:eastAsia="en-GB"/>
        </w:rPr>
      </w:pPr>
      <w:r w:rsidRPr="00EF0B16">
        <w:rPr>
          <w:rFonts w:ascii="Arial" w:hAnsi="Arial" w:cs="Arial"/>
          <w:iCs/>
          <w:lang w:eastAsia="en-GB"/>
        </w:rPr>
        <w:t xml:space="preserve">Demonstrate depth and breadth of physiotherapy experience in an acute setting, (clinical services management, staff management, implementing change etc.) as relevant to the post. </w:t>
      </w:r>
    </w:p>
    <w:p w:rsidR="00EF0B16" w:rsidRPr="00EF0B16" w:rsidRDefault="00EF0B16" w:rsidP="00EF0B16">
      <w:pPr>
        <w:jc w:val="both"/>
        <w:rPr>
          <w:rFonts w:cs="Arial"/>
          <w:iCs/>
          <w:lang w:val="en-GB" w:eastAsia="en-GB"/>
        </w:rPr>
      </w:pPr>
    </w:p>
    <w:p w:rsidR="00EF0B16" w:rsidRPr="00EF0B16" w:rsidRDefault="00EF0B16" w:rsidP="00EF0B16">
      <w:pPr>
        <w:pStyle w:val="ListParagraph"/>
        <w:numPr>
          <w:ilvl w:val="0"/>
          <w:numId w:val="6"/>
        </w:numPr>
        <w:jc w:val="both"/>
        <w:rPr>
          <w:rFonts w:ascii="Arial" w:hAnsi="Arial" w:cs="Arial"/>
          <w:iCs/>
          <w:lang w:eastAsia="en-GB"/>
        </w:rPr>
      </w:pPr>
      <w:r w:rsidRPr="00EF0B16">
        <w:rPr>
          <w:rFonts w:ascii="Arial" w:hAnsi="Arial" w:cs="Arial"/>
          <w:iCs/>
          <w:lang w:eastAsia="en-GB"/>
        </w:rPr>
        <w:t xml:space="preserve">Demonstrate depth and breadth of Leadership and Management experience as relevant to the post. </w:t>
      </w:r>
    </w:p>
    <w:p w:rsidR="00EF0B16" w:rsidRPr="00EF0B16" w:rsidRDefault="00EF0B16" w:rsidP="00EF0B16">
      <w:pPr>
        <w:jc w:val="both"/>
        <w:rPr>
          <w:rFonts w:cs="Arial"/>
          <w:iCs/>
          <w:lang w:val="en-GB" w:eastAsia="en-GB"/>
        </w:rPr>
      </w:pPr>
      <w:r w:rsidRPr="00EF0B16">
        <w:rPr>
          <w:rFonts w:cs="Arial"/>
          <w:iCs/>
          <w:lang w:val="en-GB" w:eastAsia="en-GB"/>
        </w:rPr>
        <w:t xml:space="preserve">  </w:t>
      </w:r>
    </w:p>
    <w:p w:rsidR="00EF0B16" w:rsidRPr="00EF0B16" w:rsidRDefault="00EF0B16" w:rsidP="00EF0B16">
      <w:pPr>
        <w:pStyle w:val="ListParagraph"/>
        <w:numPr>
          <w:ilvl w:val="0"/>
          <w:numId w:val="6"/>
        </w:numPr>
        <w:jc w:val="both"/>
        <w:rPr>
          <w:rFonts w:ascii="Arial" w:hAnsi="Arial" w:cs="Arial"/>
          <w:iCs/>
          <w:lang w:eastAsia="en-GB"/>
        </w:rPr>
      </w:pPr>
      <w:r w:rsidRPr="00EF0B16">
        <w:rPr>
          <w:rFonts w:ascii="Arial" w:hAnsi="Arial" w:cs="Arial"/>
          <w:iCs/>
          <w:lang w:eastAsia="en-GB"/>
        </w:rPr>
        <w:t xml:space="preserve">Demonstrate evidence of service development / service improvement as relevant to the post. </w:t>
      </w:r>
    </w:p>
    <w:p w:rsidR="00EF0B16" w:rsidRPr="00EF0B16" w:rsidRDefault="00EF0B16" w:rsidP="00EF0B16">
      <w:pPr>
        <w:jc w:val="both"/>
        <w:rPr>
          <w:rFonts w:cs="Arial"/>
          <w:iCs/>
          <w:lang w:val="en-GB" w:eastAsia="en-GB"/>
        </w:rPr>
      </w:pPr>
    </w:p>
    <w:p w:rsidR="00541A2C" w:rsidRPr="00EF0B16" w:rsidRDefault="00EF0B16" w:rsidP="00EF0B16">
      <w:pPr>
        <w:pStyle w:val="ListParagraph"/>
        <w:numPr>
          <w:ilvl w:val="0"/>
          <w:numId w:val="6"/>
        </w:numPr>
        <w:rPr>
          <w:rFonts w:ascii="Arial" w:hAnsi="Arial" w:cs="Arial"/>
          <w:b/>
        </w:rPr>
      </w:pPr>
      <w:r w:rsidRPr="00EF0B16">
        <w:rPr>
          <w:rFonts w:ascii="Arial" w:hAnsi="Arial" w:cs="Arial"/>
          <w:iCs/>
          <w:lang w:eastAsia="en-GB"/>
        </w:rPr>
        <w:t>Demonstrate evidence of Continuing Professional Development relevant to the role</w:t>
      </w:r>
    </w:p>
    <w:p w:rsidR="00541A2C" w:rsidRDefault="00541A2C" w:rsidP="00D808E4">
      <w:pPr>
        <w:ind w:left="360"/>
        <w:rPr>
          <w:rFonts w:cs="Arial"/>
          <w:b/>
        </w:rPr>
      </w:pPr>
    </w:p>
    <w:p w:rsidR="00541A2C" w:rsidRDefault="00EF0B16" w:rsidP="00EF0B16">
      <w:pPr>
        <w:rPr>
          <w:rFonts w:cs="Arial"/>
          <w:b/>
          <w:bCs/>
          <w:u w:val="single"/>
        </w:rPr>
      </w:pPr>
      <w:r w:rsidRPr="00EF0B16">
        <w:rPr>
          <w:rFonts w:cs="Arial"/>
          <w:b/>
          <w:bCs/>
          <w:u w:val="single"/>
        </w:rPr>
        <w:t>Other requirements specific to the post</w:t>
      </w:r>
    </w:p>
    <w:p w:rsidR="00EF0B16" w:rsidRPr="00EF0B16" w:rsidRDefault="00EF0B16" w:rsidP="00EF0B16">
      <w:pPr>
        <w:rPr>
          <w:rFonts w:cs="Arial"/>
          <w:b/>
          <w:u w:val="single"/>
        </w:rPr>
      </w:pPr>
    </w:p>
    <w:p w:rsidR="00541A2C" w:rsidRPr="00EF0B16" w:rsidRDefault="00EF0B16" w:rsidP="00EF0B16">
      <w:pPr>
        <w:pStyle w:val="ListParagraph"/>
        <w:numPr>
          <w:ilvl w:val="0"/>
          <w:numId w:val="13"/>
        </w:numPr>
        <w:rPr>
          <w:rFonts w:ascii="Arial" w:hAnsi="Arial" w:cs="Arial"/>
          <w:b/>
        </w:rPr>
      </w:pPr>
      <w:r w:rsidRPr="00EF0B16">
        <w:rPr>
          <w:rFonts w:ascii="Arial" w:hAnsi="Arial" w:cs="Arial"/>
          <w:iCs/>
        </w:rPr>
        <w:t>Have access to appropriate transport to fulfil the requirements of the role</w:t>
      </w:r>
    </w:p>
    <w:p w:rsidR="00541A2C" w:rsidRDefault="00541A2C" w:rsidP="00D808E4">
      <w:pPr>
        <w:ind w:left="360"/>
        <w:rPr>
          <w:rFonts w:cs="Arial"/>
          <w:b/>
        </w:rPr>
      </w:pPr>
    </w:p>
    <w:p w:rsidR="00541A2C" w:rsidRDefault="00541A2C" w:rsidP="00D808E4">
      <w:pPr>
        <w:ind w:left="360"/>
        <w:rPr>
          <w:rFonts w:cs="Arial"/>
          <w:b/>
        </w:rPr>
      </w:pPr>
    </w:p>
    <w:p w:rsidR="001727DC" w:rsidRDefault="001727DC" w:rsidP="001727DC">
      <w:pPr>
        <w:rPr>
          <w:rFonts w:cs="Arial"/>
          <w:b/>
        </w:rPr>
      </w:pPr>
      <w:r>
        <w:rPr>
          <w:rFonts w:cs="Arial"/>
        </w:rPr>
        <w:t>Se</w:t>
      </w:r>
      <w:r w:rsidRPr="002612F0">
        <w:rPr>
          <w:rFonts w:cs="Arial"/>
        </w:rPr>
        <w:t xml:space="preserve">eking registration with CORU is the responsibility of the candidate. For more information please access </w:t>
      </w:r>
      <w:hyperlink r:id="rId15" w:history="1">
        <w:r w:rsidRPr="00E97A93">
          <w:rPr>
            <w:rStyle w:val="Hyperlink"/>
            <w:rFonts w:cs="Arial"/>
            <w:b/>
          </w:rPr>
          <w:t>https://www.coru.ie/</w:t>
        </w:r>
      </w:hyperlink>
    </w:p>
    <w:p w:rsidR="001727DC" w:rsidRDefault="001727DC" w:rsidP="001727DC">
      <w:pPr>
        <w:ind w:left="360"/>
        <w:rPr>
          <w:rFonts w:cs="Arial"/>
          <w:b/>
        </w:rPr>
      </w:pPr>
    </w:p>
    <w:p w:rsidR="001727DC" w:rsidRDefault="001727DC" w:rsidP="001727DC">
      <w:pPr>
        <w:ind w:left="360"/>
        <w:rPr>
          <w:rFonts w:cs="Arial"/>
          <w:b/>
        </w:rPr>
      </w:pPr>
    </w:p>
    <w:p w:rsidR="00541A2C" w:rsidRDefault="00541A2C" w:rsidP="00EF0B16">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4878DD" w:rsidRPr="009A7DCC" w:rsidRDefault="004878DD" w:rsidP="004878DD">
      <w:pPr>
        <w:rPr>
          <w:rFonts w:cs="Arial"/>
          <w:b/>
          <w:i/>
        </w:rPr>
      </w:pPr>
      <w:r w:rsidRPr="009A7DCC">
        <w:rPr>
          <w:rFonts w:cs="Arial"/>
          <w:i/>
        </w:rPr>
        <w:t>* 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4878DD" w:rsidRPr="002C20EF" w:rsidRDefault="004878DD" w:rsidP="004878DD">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6"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 xml:space="preserve">the </w:t>
      </w:r>
      <w:r w:rsidR="00ED677D">
        <w:rPr>
          <w:rFonts w:cs="Arial"/>
        </w:rPr>
        <w:t xml:space="preserve">Mayo University Hospital Recruitment Office </w:t>
      </w:r>
      <w:r w:rsidRPr="00EE138A">
        <w:rPr>
          <w:rFonts w:cs="Arial"/>
        </w:rPr>
        <w:t>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6439FA" w:rsidP="006158B7">
      <w:pPr>
        <w:ind w:left="-360"/>
        <w:jc w:val="both"/>
        <w:rPr>
          <w:rFonts w:cs="Arial"/>
        </w:rPr>
      </w:pPr>
      <w:hyperlink r:id="rId17"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439FA" w:rsidP="006158B7">
      <w:pPr>
        <w:ind w:left="-360"/>
        <w:jc w:val="both"/>
        <w:rPr>
          <w:rFonts w:cs="Arial"/>
        </w:rPr>
      </w:pPr>
      <w:hyperlink r:id="rId18"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439FA" w:rsidP="006158B7">
      <w:pPr>
        <w:ind w:left="-360"/>
        <w:jc w:val="both"/>
        <w:rPr>
          <w:rFonts w:cs="Arial"/>
        </w:rPr>
      </w:pPr>
      <w:hyperlink r:id="rId19"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439FA" w:rsidP="006158B7">
      <w:pPr>
        <w:ind w:left="-360"/>
        <w:jc w:val="both"/>
        <w:rPr>
          <w:rFonts w:cs="Arial"/>
        </w:rPr>
      </w:pPr>
      <w:hyperlink r:id="rId20"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22443" w:rsidRPr="004547A8" w:rsidRDefault="00B22443" w:rsidP="00B22443">
      <w:pPr>
        <w:jc w:val="both"/>
        <w:rPr>
          <w:rFonts w:cs="Arial"/>
        </w:rPr>
      </w:pPr>
      <w:r w:rsidRPr="004547A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4E057E" w:rsidRPr="00310A5F" w:rsidRDefault="004E057E" w:rsidP="004E057E">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w:t>
      </w:r>
      <w:r w:rsidRPr="00310A5F">
        <w:rPr>
          <w:rFonts w:ascii="Arial" w:hAnsi="Arial" w:cs="Arial"/>
          <w:iCs/>
          <w:sz w:val="20"/>
          <w:lang w:val="en-US"/>
        </w:rPr>
        <w:t>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The time span and deadline for expressing intere</w:t>
      </w:r>
      <w:r w:rsidR="004E057E">
        <w:rPr>
          <w:rFonts w:cs="Arial"/>
        </w:rPr>
        <w:t xml:space="preserve">st will be clearly indicated </w:t>
      </w:r>
      <w:r>
        <w:rPr>
          <w:rFonts w:cs="Arial"/>
        </w:rPr>
        <w:t xml:space="preserve">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w:t>
      </w:r>
      <w:r w:rsidR="007F31F7">
        <w:rPr>
          <w:rFonts w:ascii="Arial" w:hAnsi="Arial" w:cs="Arial"/>
          <w:iCs/>
          <w:sz w:val="20"/>
          <w:lang w:val="en-US"/>
        </w:rPr>
        <w:t>n</w:t>
      </w:r>
      <w:r>
        <w:rPr>
          <w:rFonts w:ascii="Arial" w:hAnsi="Arial" w:cs="Arial"/>
          <w:iCs/>
          <w:sz w:val="20"/>
          <w:lang w:val="en-US"/>
        </w:rPr>
        <w:t xml:space="preserve">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 xml:space="preserve">You will have 48 hours in which to express an interest in a specified purpose post.  You will be made aware </w:t>
      </w:r>
      <w:r w:rsidR="007F31F7">
        <w:rPr>
          <w:rFonts w:cs="Arial"/>
        </w:rPr>
        <w:t xml:space="preserve">by </w:t>
      </w:r>
      <w:r>
        <w:rPr>
          <w:rFonts w:cs="Arial"/>
        </w:rPr>
        <w:t>e</w:t>
      </w:r>
      <w:r w:rsidR="007F31F7">
        <w:rPr>
          <w:rFonts w:cs="Arial"/>
        </w:rPr>
        <w:t>-mail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DE279F" w:rsidP="00BA2267">
      <w:pPr>
        <w:pStyle w:val="Footer"/>
        <w:tabs>
          <w:tab w:val="left" w:pos="720"/>
        </w:tabs>
        <w:rPr>
          <w:rFonts w:ascii="Arial" w:hAnsi="Arial" w:cs="Arial"/>
          <w:sz w:val="20"/>
          <w:lang w:val="en-US"/>
        </w:rPr>
      </w:pPr>
      <w:r>
        <w:rPr>
          <w:rFonts w:ascii="Arial" w:hAnsi="Arial" w:cs="Arial"/>
          <w:bCs/>
          <w:iCs/>
          <w:sz w:val="20"/>
          <w:lang w:val="en-US"/>
        </w:rPr>
        <w:t>This office</w:t>
      </w:r>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w:t>
      </w:r>
      <w:r w:rsidR="007F31F7">
        <w:rPr>
          <w:rFonts w:ascii="Arial" w:hAnsi="Arial" w:cs="Arial"/>
          <w:iCs/>
          <w:sz w:val="20"/>
          <w:lang w:val="en-US"/>
        </w:rPr>
        <w:t>an ignore the job notification</w:t>
      </w:r>
      <w:r w:rsidR="00BA2267">
        <w:rPr>
          <w:rFonts w:ascii="Arial" w:hAnsi="Arial" w:cs="Arial"/>
          <w:iCs/>
          <w:sz w:val="20"/>
          <w:lang w:val="en-US"/>
        </w:rPr>
        <w:t xml:space="preserve">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5022AC">
        <w:rPr>
          <w:rFonts w:ascii="Arial" w:hAnsi="Arial" w:cs="Arial"/>
          <w:bCs/>
          <w:color w:val="000000"/>
          <w:sz w:val="20"/>
        </w:rPr>
        <w:t>this office</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5022AC">
        <w:rPr>
          <w:rFonts w:ascii="Arial" w:hAnsi="Arial" w:cs="Arial"/>
          <w:bCs/>
          <w:color w:val="000000"/>
          <w:sz w:val="20"/>
        </w:rPr>
        <w:t>this office</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sectPr w:rsidR="00176309" w:rsidSect="00340515">
      <w:footerReference w:type="default" r:id="rId21"/>
      <w:footerReference w:type="first" r:id="rId22"/>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C3" w:rsidRDefault="00CA4FC3">
      <w:r>
        <w:separator/>
      </w:r>
    </w:p>
  </w:endnote>
  <w:endnote w:type="continuationSeparator" w:id="0">
    <w:p w:rsidR="00CA4FC3" w:rsidRDefault="00CA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DC" w:rsidRPr="001727DC" w:rsidRDefault="001727DC" w:rsidP="001727DC">
    <w:pPr>
      <w:rPr>
        <w:b/>
        <w:iCs/>
        <w:color w:val="000000" w:themeColor="text1"/>
      </w:rPr>
    </w:pPr>
    <w:r w:rsidRPr="001727DC">
      <w:rPr>
        <w:rFonts w:cs="Arial"/>
        <w:b/>
        <w:iCs/>
        <w:color w:val="000000" w:themeColor="text1"/>
      </w:rPr>
      <w:t>Physiotherapist, Manager-in-Charge III</w:t>
    </w:r>
    <w:r w:rsidRPr="001727DC">
      <w:rPr>
        <w:b/>
        <w:iCs/>
        <w:color w:val="000000" w:themeColor="text1"/>
      </w:rPr>
      <w:t xml:space="preserve"> </w:t>
    </w:r>
  </w:p>
  <w:p w:rsidR="00CA4FC3" w:rsidRPr="00100DA6" w:rsidRDefault="00CA4FC3"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6439FA">
      <w:rPr>
        <w:rFonts w:ascii="Arial" w:hAnsi="Arial" w:cs="Arial"/>
        <w:noProof/>
        <w:sz w:val="20"/>
      </w:rPr>
      <w:t>4</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C3" w:rsidRDefault="00CA4FC3">
      <w:r>
        <w:separator/>
      </w:r>
    </w:p>
  </w:footnote>
  <w:footnote w:type="continuationSeparator" w:id="0">
    <w:p w:rsidR="00CA4FC3" w:rsidRDefault="00CA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B556D"/>
    <w:multiLevelType w:val="hybridMultilevel"/>
    <w:tmpl w:val="09AA3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23980"/>
    <w:multiLevelType w:val="hybridMultilevel"/>
    <w:tmpl w:val="28604F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57FE0"/>
    <w:multiLevelType w:val="hybridMultilevel"/>
    <w:tmpl w:val="1BD4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5ED6470"/>
    <w:multiLevelType w:val="hybridMultilevel"/>
    <w:tmpl w:val="EB50F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0"/>
  </w:num>
  <w:num w:numId="6">
    <w:abstractNumId w:val="12"/>
  </w:num>
  <w:num w:numId="7">
    <w:abstractNumId w:val="5"/>
  </w:num>
  <w:num w:numId="8">
    <w:abstractNumId w:val="9"/>
  </w:num>
  <w:num w:numId="9">
    <w:abstractNumId w:val="2"/>
  </w:num>
  <w:num w:numId="10">
    <w:abstractNumId w:val="6"/>
  </w:num>
  <w:num w:numId="11">
    <w:abstractNumId w:val="11"/>
  </w:num>
  <w:num w:numId="12">
    <w:abstractNumId w:val="7"/>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27DC"/>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12A2"/>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C1858"/>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06F2"/>
    <w:rsid w:val="003D19FA"/>
    <w:rsid w:val="003D3BC4"/>
    <w:rsid w:val="003D7284"/>
    <w:rsid w:val="003D7A6B"/>
    <w:rsid w:val="003E1D98"/>
    <w:rsid w:val="00400EA6"/>
    <w:rsid w:val="004020F2"/>
    <w:rsid w:val="0040601D"/>
    <w:rsid w:val="00422BE8"/>
    <w:rsid w:val="00425E47"/>
    <w:rsid w:val="00427434"/>
    <w:rsid w:val="00433275"/>
    <w:rsid w:val="00445012"/>
    <w:rsid w:val="004547A8"/>
    <w:rsid w:val="00462A0A"/>
    <w:rsid w:val="0047429C"/>
    <w:rsid w:val="00476F64"/>
    <w:rsid w:val="0048138C"/>
    <w:rsid w:val="00485D9C"/>
    <w:rsid w:val="004878DD"/>
    <w:rsid w:val="004A431B"/>
    <w:rsid w:val="004C189E"/>
    <w:rsid w:val="004D4066"/>
    <w:rsid w:val="004D5B7D"/>
    <w:rsid w:val="004D797D"/>
    <w:rsid w:val="004D7BF1"/>
    <w:rsid w:val="004E057E"/>
    <w:rsid w:val="004E5E4B"/>
    <w:rsid w:val="004E7D31"/>
    <w:rsid w:val="004F6076"/>
    <w:rsid w:val="00500816"/>
    <w:rsid w:val="005022AC"/>
    <w:rsid w:val="00503691"/>
    <w:rsid w:val="0051198F"/>
    <w:rsid w:val="00517C9D"/>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439FA"/>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7128D"/>
    <w:rsid w:val="0077172E"/>
    <w:rsid w:val="0077237D"/>
    <w:rsid w:val="0078250C"/>
    <w:rsid w:val="007C3199"/>
    <w:rsid w:val="007C3E57"/>
    <w:rsid w:val="007C596D"/>
    <w:rsid w:val="007E5983"/>
    <w:rsid w:val="007F31F7"/>
    <w:rsid w:val="007F32A0"/>
    <w:rsid w:val="007F5E22"/>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C2EEF"/>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21DE4"/>
    <w:rsid w:val="00A24233"/>
    <w:rsid w:val="00A267BD"/>
    <w:rsid w:val="00A318D2"/>
    <w:rsid w:val="00A40AA6"/>
    <w:rsid w:val="00A42FB5"/>
    <w:rsid w:val="00A520F7"/>
    <w:rsid w:val="00A539BF"/>
    <w:rsid w:val="00A6067E"/>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2443"/>
    <w:rsid w:val="00B24B05"/>
    <w:rsid w:val="00B27705"/>
    <w:rsid w:val="00B4413B"/>
    <w:rsid w:val="00B467DE"/>
    <w:rsid w:val="00B54673"/>
    <w:rsid w:val="00B77E7A"/>
    <w:rsid w:val="00B80353"/>
    <w:rsid w:val="00B92FC6"/>
    <w:rsid w:val="00B93C6D"/>
    <w:rsid w:val="00B9566E"/>
    <w:rsid w:val="00BA17F9"/>
    <w:rsid w:val="00BA2267"/>
    <w:rsid w:val="00BA4AB3"/>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24E3"/>
    <w:rsid w:val="00CB30D7"/>
    <w:rsid w:val="00CB3D91"/>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063"/>
    <w:rsid w:val="00D72851"/>
    <w:rsid w:val="00D808E4"/>
    <w:rsid w:val="00D84C38"/>
    <w:rsid w:val="00D92CE9"/>
    <w:rsid w:val="00D970C1"/>
    <w:rsid w:val="00DA7704"/>
    <w:rsid w:val="00DB5784"/>
    <w:rsid w:val="00DC07A1"/>
    <w:rsid w:val="00DC0BD4"/>
    <w:rsid w:val="00DC5560"/>
    <w:rsid w:val="00DC712F"/>
    <w:rsid w:val="00DD5B8E"/>
    <w:rsid w:val="00DE279F"/>
    <w:rsid w:val="00DF21CC"/>
    <w:rsid w:val="00DF6CA8"/>
    <w:rsid w:val="00DF7CB8"/>
    <w:rsid w:val="00E11F41"/>
    <w:rsid w:val="00E15822"/>
    <w:rsid w:val="00E16D8C"/>
    <w:rsid w:val="00E17571"/>
    <w:rsid w:val="00E276F0"/>
    <w:rsid w:val="00E32BAD"/>
    <w:rsid w:val="00E34C62"/>
    <w:rsid w:val="00E363F3"/>
    <w:rsid w:val="00E43D24"/>
    <w:rsid w:val="00E530DF"/>
    <w:rsid w:val="00E60E1B"/>
    <w:rsid w:val="00E64232"/>
    <w:rsid w:val="00E70940"/>
    <w:rsid w:val="00E72FCB"/>
    <w:rsid w:val="00EA6C01"/>
    <w:rsid w:val="00EB7EC8"/>
    <w:rsid w:val="00EC6AC7"/>
    <w:rsid w:val="00ED677D"/>
    <w:rsid w:val="00EE0544"/>
    <w:rsid w:val="00EE2EEA"/>
    <w:rsid w:val="00EF0B16"/>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A7D09"/>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093931D"/>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517C9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5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5458790">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s://dbei.gov.ie/en/" TargetMode="External"/><Relationship Id="rId20"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rmuh@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u.ie/" TargetMode="External"/><Relationship Id="rId23" Type="http://schemas.openxmlformats.org/officeDocument/2006/relationships/fontTable" Target="fontTable.xml"/><Relationship Id="rId10" Type="http://schemas.openxmlformats.org/officeDocument/2006/relationships/hyperlink" Target="https://www.hse.ie/eng/staff/jobs/recruitment-process/" TargetMode="External"/><Relationship Id="rId19" Type="http://schemas.openxmlformats.org/officeDocument/2006/relationships/hyperlink" Target="http://www.afp.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ie/eng/gdp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93D39-75EA-4054-B056-F3FCFFC9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5193</Words>
  <Characters>27969</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33096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Nicola Moore (MUH)</cp:lastModifiedBy>
  <cp:revision>11</cp:revision>
  <cp:lastPrinted>2020-03-25T10:41:00Z</cp:lastPrinted>
  <dcterms:created xsi:type="dcterms:W3CDTF">2022-01-26T17:06:00Z</dcterms:created>
  <dcterms:modified xsi:type="dcterms:W3CDTF">2024-06-25T09:34:00Z</dcterms:modified>
</cp:coreProperties>
</file>